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4" o:title="MHA-letterhead-SMGH-FCHS" type="frame"/>
    </v:background>
  </w:background>
  <w:body>
    <w:p w:rsidR="00B63CEA" w:rsidRPr="00B4009A" w:rsidRDefault="00E513DF" w:rsidP="000714A5">
      <w:pPr>
        <w:pStyle w:val="PRDate"/>
        <w:rPr>
          <w:b/>
          <w:sz w:val="24"/>
          <w:szCs w:val="24"/>
        </w:rPr>
      </w:pPr>
      <w:r>
        <w:rPr>
          <w:noProof/>
          <w:lang w:val="en-CA" w:eastAsia="en-CA"/>
        </w:rPr>
        <w:drawing>
          <wp:anchor distT="0" distB="0" distL="114300" distR="114300" simplePos="0" relativeHeight="251658752" behindDoc="0" locked="0" layoutInCell="1" allowOverlap="1">
            <wp:simplePos x="0" y="0"/>
            <wp:positionH relativeFrom="column">
              <wp:posOffset>-466725</wp:posOffset>
            </wp:positionH>
            <wp:positionV relativeFrom="paragraph">
              <wp:posOffset>0</wp:posOffset>
            </wp:positionV>
            <wp:extent cx="2342515" cy="723265"/>
            <wp:effectExtent l="0" t="0" r="635"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342515" cy="723265"/>
                    </a:xfrm>
                    <a:prstGeom prst="rect">
                      <a:avLst/>
                    </a:prstGeom>
                  </pic:spPr>
                </pic:pic>
              </a:graphicData>
            </a:graphic>
          </wp:anchor>
        </w:drawing>
      </w:r>
      <w:r w:rsidR="00B626C6">
        <w:rPr>
          <w:b/>
          <w:noProof/>
          <w:sz w:val="24"/>
          <w:szCs w:val="24"/>
          <w:lang w:val="en-CA" w:eastAsia="en-CA"/>
        </w:rPr>
        <mc:AlternateContent>
          <mc:Choice Requires="wps">
            <w:drawing>
              <wp:anchor distT="0" distB="0" distL="114300" distR="114300" simplePos="0" relativeHeight="251657728" behindDoc="1" locked="0" layoutInCell="1" allowOverlap="1">
                <wp:simplePos x="0" y="0"/>
                <wp:positionH relativeFrom="column">
                  <wp:posOffset>4701540</wp:posOffset>
                </wp:positionH>
                <wp:positionV relativeFrom="paragraph">
                  <wp:posOffset>-387985</wp:posOffset>
                </wp:positionV>
                <wp:extent cx="1828800" cy="2076450"/>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07645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B63CEA" w:rsidRPr="000714A5" w:rsidRDefault="00B63CEA" w:rsidP="000714A5">
                            <w:pPr>
                              <w:pStyle w:val="Formoreinfo"/>
                            </w:pPr>
                            <w:r w:rsidRPr="000714A5">
                              <w:t xml:space="preserve">For more information </w:t>
                            </w:r>
                            <w:r w:rsidRPr="000714A5">
                              <w:br/>
                              <w:t>contact:</w:t>
                            </w:r>
                          </w:p>
                          <w:p w:rsidR="0000405C" w:rsidRDefault="0000405C" w:rsidP="0000405C">
                            <w:pPr>
                              <w:pStyle w:val="Text11"/>
                              <w:spacing w:after="0"/>
                              <w:rPr>
                                <w:b/>
                              </w:rPr>
                            </w:pPr>
                            <w:r>
                              <w:rPr>
                                <w:b/>
                              </w:rPr>
                              <w:t xml:space="preserve">Alasdair Smith (MHA) </w:t>
                            </w:r>
                          </w:p>
                          <w:p w:rsidR="00B63CEA" w:rsidRPr="0000405C" w:rsidRDefault="0000405C" w:rsidP="0000405C">
                            <w:pPr>
                              <w:pStyle w:val="Text11"/>
                              <w:spacing w:after="0"/>
                              <w:rPr>
                                <w:b/>
                              </w:rPr>
                            </w:pPr>
                            <w:r w:rsidRPr="0000405C">
                              <w:t>VP Finance/CFO</w:t>
                            </w:r>
                            <w:r w:rsidR="00DD1D0E">
                              <w:br/>
                              <w:t>519 245-5295</w:t>
                            </w:r>
                            <w:r w:rsidR="00B25425">
                              <w:t xml:space="preserve">, </w:t>
                            </w:r>
                            <w:r>
                              <w:t xml:space="preserve">Ext. </w:t>
                            </w:r>
                            <w:r w:rsidR="00B25425">
                              <w:t>55</w:t>
                            </w:r>
                            <w:r>
                              <w:t>04</w:t>
                            </w:r>
                          </w:p>
                          <w:p w:rsidR="00CC231E" w:rsidRDefault="0000405C" w:rsidP="00CC231E">
                            <w:pPr>
                              <w:pStyle w:val="Text11"/>
                              <w:spacing w:after="0" w:line="240" w:lineRule="auto"/>
                            </w:pPr>
                            <w:r>
                              <w:t>Or</w:t>
                            </w:r>
                          </w:p>
                          <w:p w:rsidR="0000405C" w:rsidRDefault="0000405C" w:rsidP="00CC231E">
                            <w:pPr>
                              <w:pStyle w:val="Text11"/>
                              <w:spacing w:after="0" w:line="240" w:lineRule="auto"/>
                            </w:pPr>
                            <w:r>
                              <w:t>Renee Leventhal (Dynacare) Director of Physician Relations</w:t>
                            </w:r>
                          </w:p>
                          <w:p w:rsidR="00CC231E" w:rsidRPr="0000405C" w:rsidRDefault="002F0123" w:rsidP="00CC231E">
                            <w:pPr>
                              <w:pStyle w:val="Text11"/>
                            </w:pPr>
                            <w:hyperlink r:id="rId10" w:history="1">
                              <w:r w:rsidR="0000405C" w:rsidRPr="0000405C">
                                <w:rPr>
                                  <w:rStyle w:val="Hyperlink"/>
                                  <w:color w:val="auto"/>
                                  <w:u w:val="none"/>
                                </w:rPr>
                                <w:t>1-800-</w:t>
                              </w:r>
                            </w:hyperlink>
                            <w:r w:rsidR="0000405C">
                              <w:rPr>
                                <w:rStyle w:val="Hyperlink"/>
                                <w:color w:val="auto"/>
                                <w:u w:val="none"/>
                              </w:rPr>
                              <w:t>669-2714, Ext. 5350</w:t>
                            </w:r>
                          </w:p>
                          <w:p w:rsidR="00CC231E" w:rsidRPr="000714A5" w:rsidRDefault="00CC231E" w:rsidP="00DD1D0E">
                            <w:pPr>
                              <w:pStyle w:val="Text1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70.2pt;margin-top:-30.55pt;width:2in;height:16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" filled="f" stroked="f">
                <v:textbox inset="0,0,0,0">
                  <w:txbxContent>
                    <w:p w:rsidR="00B63CEA" w:rsidRPr="000714A5" w:rsidRDefault="00B63CEA" w:rsidP="000714A5">
                      <w:pPr>
                        <w:pStyle w:val="Formoreinfo"/>
                      </w:pPr>
                      <w:r w:rsidRPr="000714A5">
                        <w:t xml:space="preserve">For more information </w:t>
                      </w:r>
                      <w:r w:rsidRPr="000714A5">
                        <w:br/>
                        <w:t>contact:</w:t>
                      </w:r>
                    </w:p>
                    <w:p w:rsidR="0000405C" w:rsidRDefault="0000405C" w:rsidP="0000405C">
                      <w:pPr>
                        <w:pStyle w:val="Text11"/>
                        <w:spacing w:after="0"/>
                        <w:rPr>
                          <w:b/>
                        </w:rPr>
                      </w:pPr>
                      <w:r>
                        <w:rPr>
                          <w:b/>
                        </w:rPr>
                        <w:t xml:space="preserve">Alasdair Smith (MHA) </w:t>
                      </w:r>
                    </w:p>
                    <w:p w:rsidR="00B63CEA" w:rsidRPr="0000405C" w:rsidRDefault="0000405C" w:rsidP="0000405C">
                      <w:pPr>
                        <w:pStyle w:val="Text11"/>
                        <w:spacing w:after="0"/>
                        <w:rPr>
                          <w:b/>
                        </w:rPr>
                      </w:pPr>
                      <w:r w:rsidRPr="0000405C">
                        <w:t>VP Finance/CFO</w:t>
                      </w:r>
                      <w:r w:rsidR="00DD1D0E">
                        <w:br/>
                        <w:t>519 245-5295</w:t>
                      </w:r>
                      <w:r w:rsidR="00B25425">
                        <w:t xml:space="preserve">, </w:t>
                      </w:r>
                      <w:r>
                        <w:t xml:space="preserve">Ext. </w:t>
                      </w:r>
                      <w:r w:rsidR="00B25425">
                        <w:t>55</w:t>
                      </w:r>
                      <w:r>
                        <w:t>04</w:t>
                      </w:r>
                    </w:p>
                    <w:p w:rsidR="00CC231E" w:rsidRDefault="0000405C" w:rsidP="00CC231E">
                      <w:pPr>
                        <w:pStyle w:val="Text11"/>
                        <w:spacing w:after="0" w:line="240" w:lineRule="auto"/>
                      </w:pPr>
                      <w:r>
                        <w:t>Or</w:t>
                      </w:r>
                    </w:p>
                    <w:p w:rsidR="0000405C" w:rsidRDefault="0000405C" w:rsidP="00CC231E">
                      <w:pPr>
                        <w:pStyle w:val="Text11"/>
                        <w:spacing w:after="0" w:line="240" w:lineRule="auto"/>
                      </w:pPr>
                      <w:r>
                        <w:t>Renee Leventhal (Dynacare) Director of Physician Relations</w:t>
                      </w:r>
                    </w:p>
                    <w:p w:rsidR="00CC231E" w:rsidRPr="0000405C" w:rsidRDefault="00B626C6" w:rsidP="00CC231E">
                      <w:pPr>
                        <w:pStyle w:val="Text11"/>
                      </w:pPr>
                      <w:hyperlink r:id="rId11" w:history="1">
                        <w:r w:rsidR="0000405C" w:rsidRPr="0000405C">
                          <w:rPr>
                            <w:rStyle w:val="Hyperlink"/>
                            <w:color w:val="auto"/>
                            <w:u w:val="none"/>
                          </w:rPr>
                          <w:t>1-800-</w:t>
                        </w:r>
                      </w:hyperlink>
                      <w:r w:rsidR="0000405C">
                        <w:rPr>
                          <w:rStyle w:val="Hyperlink"/>
                          <w:color w:val="auto"/>
                          <w:u w:val="none"/>
                        </w:rPr>
                        <w:t>669-2714, Ext. 5350</w:t>
                      </w:r>
                    </w:p>
                    <w:p w:rsidR="00CC231E" w:rsidRPr="000714A5" w:rsidRDefault="00CC231E" w:rsidP="00DD1D0E">
                      <w:pPr>
                        <w:pStyle w:val="Text11"/>
                      </w:pPr>
                    </w:p>
                  </w:txbxContent>
                </v:textbox>
              </v:shape>
            </w:pict>
          </mc:Fallback>
        </mc:AlternateContent>
      </w:r>
      <w:r w:rsidR="006340AC">
        <w:rPr>
          <w:b/>
          <w:noProof/>
          <w:sz w:val="24"/>
          <w:szCs w:val="24"/>
        </w:rPr>
        <w:t>August</w:t>
      </w:r>
      <w:r w:rsidR="0000405C">
        <w:rPr>
          <w:b/>
          <w:noProof/>
          <w:sz w:val="24"/>
          <w:szCs w:val="24"/>
        </w:rPr>
        <w:t xml:space="preserve"> 30, 2018</w:t>
      </w:r>
    </w:p>
    <w:p w:rsidR="00B63CEA" w:rsidRPr="000714A5" w:rsidRDefault="00B63CEA" w:rsidP="000714A5">
      <w:pPr>
        <w:pStyle w:val="MediaRelease"/>
      </w:pPr>
      <w:r w:rsidRPr="000714A5">
        <w:t>MEDIA RELEASE</w:t>
      </w:r>
      <w:r w:rsidRPr="000714A5">
        <w:tab/>
      </w:r>
      <w:r w:rsidRPr="000714A5">
        <w:tab/>
      </w:r>
      <w:r w:rsidRPr="000714A5">
        <w:tab/>
      </w:r>
      <w:r w:rsidRPr="000714A5">
        <w:tab/>
      </w:r>
      <w:r w:rsidRPr="000714A5">
        <w:tab/>
      </w:r>
      <w:r w:rsidRPr="000714A5">
        <w:tab/>
      </w:r>
      <w:r w:rsidRPr="000714A5">
        <w:tab/>
      </w:r>
    </w:p>
    <w:p w:rsidR="00B63CEA" w:rsidRPr="000714A5" w:rsidRDefault="00B63CEA" w:rsidP="000714A5">
      <w:pPr>
        <w:pStyle w:val="forImmediateRelease"/>
      </w:pPr>
      <w:r w:rsidRPr="000714A5">
        <w:t>For Immediate Release</w:t>
      </w:r>
    </w:p>
    <w:p w:rsidR="00DD1D0E" w:rsidRDefault="0000405C" w:rsidP="00DD1D0E">
      <w:pPr>
        <w:spacing w:line="400" w:lineRule="exact"/>
        <w:rPr>
          <w:b/>
          <w:i/>
          <w:sz w:val="40"/>
          <w:szCs w:val="40"/>
        </w:rPr>
      </w:pPr>
      <w:r>
        <w:rPr>
          <w:b/>
          <w:i/>
          <w:sz w:val="40"/>
          <w:szCs w:val="40"/>
        </w:rPr>
        <w:t>Community Lab Services – Dynacare</w:t>
      </w:r>
    </w:p>
    <w:p w:rsidR="0000405C" w:rsidRPr="00DD1D0E" w:rsidRDefault="0000405C" w:rsidP="0000405C">
      <w:pPr>
        <w:spacing w:line="400" w:lineRule="exact"/>
        <w:ind w:left="284"/>
        <w:rPr>
          <w:b/>
          <w:i/>
          <w:sz w:val="40"/>
          <w:szCs w:val="40"/>
        </w:rPr>
      </w:pPr>
      <w:r>
        <w:rPr>
          <w:b/>
          <w:i/>
          <w:sz w:val="40"/>
          <w:szCs w:val="40"/>
        </w:rPr>
        <w:t>Collection Centre</w:t>
      </w:r>
    </w:p>
    <w:p w:rsidR="0000405C" w:rsidRPr="0000405C" w:rsidRDefault="004A2BBC" w:rsidP="0000405C">
      <w:pPr>
        <w:spacing w:after="0"/>
        <w:jc w:val="both"/>
        <w:rPr>
          <w:rFonts w:ascii="Calibri" w:hAnsi="Calibri" w:cs="Arial"/>
          <w:noProof/>
          <w:sz w:val="24"/>
          <w:szCs w:val="24"/>
        </w:rPr>
      </w:pPr>
      <w:r>
        <w:rPr>
          <w:rFonts w:ascii="Calibri" w:hAnsi="Calibri" w:cs="Arial"/>
          <w:noProof/>
          <w:sz w:val="24"/>
          <w:szCs w:val="24"/>
        </w:rPr>
        <w:t xml:space="preserve">(Newbury, ON) - </w:t>
      </w:r>
      <w:r w:rsidR="0000405C" w:rsidRPr="0000405C">
        <w:rPr>
          <w:rFonts w:ascii="Calibri" w:hAnsi="Calibri" w:cs="Arial"/>
          <w:noProof/>
          <w:sz w:val="24"/>
          <w:szCs w:val="24"/>
        </w:rPr>
        <w:t xml:space="preserve">The Four Counties Health Services (FCHS) is pleased to announce that Dynacare will be establishing a specimen collection centre, for community lab work, at the FCHS.  Community lab work includes tests that are ordered by Family Physician, Nurse Practitioner or Specialist private offices.  The development of this lab collection centre is in keeping with, and supportive of, the Health Village model that the MHA envisions for the FCHS campus. </w:t>
      </w:r>
    </w:p>
    <w:p w:rsidR="0000405C" w:rsidRPr="0000405C" w:rsidRDefault="0000405C" w:rsidP="0000405C">
      <w:pPr>
        <w:spacing w:after="0"/>
        <w:jc w:val="both"/>
        <w:rPr>
          <w:rFonts w:ascii="Calibri" w:hAnsi="Calibri" w:cs="Arial"/>
          <w:noProof/>
          <w:sz w:val="24"/>
          <w:szCs w:val="24"/>
        </w:rPr>
      </w:pPr>
      <w:r w:rsidRPr="0000405C">
        <w:rPr>
          <w:rFonts w:ascii="Calibri" w:hAnsi="Calibri" w:cs="Arial"/>
          <w:noProof/>
          <w:sz w:val="24"/>
          <w:szCs w:val="24"/>
        </w:rPr>
        <w:t xml:space="preserve"> </w:t>
      </w:r>
    </w:p>
    <w:p w:rsidR="0000405C" w:rsidRPr="0000405C" w:rsidRDefault="0000405C" w:rsidP="0000405C">
      <w:pPr>
        <w:spacing w:after="0"/>
        <w:jc w:val="both"/>
        <w:rPr>
          <w:rFonts w:ascii="Calibri" w:hAnsi="Calibri" w:cs="Arial"/>
          <w:noProof/>
          <w:sz w:val="24"/>
          <w:szCs w:val="24"/>
        </w:rPr>
      </w:pPr>
      <w:r w:rsidRPr="0000405C">
        <w:rPr>
          <w:rFonts w:ascii="Calibri" w:hAnsi="Calibri" w:cs="Arial"/>
          <w:noProof/>
          <w:sz w:val="24"/>
          <w:szCs w:val="24"/>
        </w:rPr>
        <w:t>Effective Monday, September 10</w:t>
      </w:r>
      <w:r w:rsidRPr="0000405C">
        <w:rPr>
          <w:rFonts w:ascii="Calibri" w:hAnsi="Calibri" w:cs="Arial"/>
          <w:noProof/>
          <w:sz w:val="24"/>
          <w:szCs w:val="24"/>
          <w:vertAlign w:val="superscript"/>
        </w:rPr>
        <w:t>th</w:t>
      </w:r>
      <w:r w:rsidRPr="0000405C">
        <w:rPr>
          <w:rFonts w:ascii="Calibri" w:hAnsi="Calibri" w:cs="Arial"/>
          <w:noProof/>
          <w:sz w:val="24"/>
          <w:szCs w:val="24"/>
        </w:rPr>
        <w:t xml:space="preserve">, Dynacare will go live with their community lab specimen collection centre at the FCHS site.  For a 4-month transition period, the Dynacare collection centre hours of operation will be </w:t>
      </w:r>
      <w:r w:rsidRPr="0000405C">
        <w:rPr>
          <w:rFonts w:ascii="Calibri" w:hAnsi="Calibri" w:cs="Arial"/>
          <w:b/>
          <w:noProof/>
          <w:sz w:val="24"/>
          <w:szCs w:val="24"/>
        </w:rPr>
        <w:t>Monday through Thursday, from 8:00 AM to 1:00 PM</w:t>
      </w:r>
      <w:r w:rsidRPr="0000405C">
        <w:rPr>
          <w:rFonts w:ascii="Calibri" w:hAnsi="Calibri" w:cs="Arial"/>
          <w:noProof/>
          <w:sz w:val="24"/>
          <w:szCs w:val="24"/>
        </w:rPr>
        <w:t>.  “We’re proud to provide access to healthcare solutions in Newbury”, said Renee Leventhal, Director of Physician Relations at Dynacare.  “Our partnership with Four Counties Health Services will allow us to help improve the overall health and wellness of the community”.</w:t>
      </w:r>
    </w:p>
    <w:p w:rsidR="0000405C" w:rsidRPr="0000405C" w:rsidRDefault="0000405C" w:rsidP="0000405C">
      <w:pPr>
        <w:spacing w:after="0"/>
        <w:jc w:val="both"/>
        <w:rPr>
          <w:rFonts w:ascii="Calibri" w:hAnsi="Calibri" w:cs="Arial"/>
          <w:noProof/>
          <w:sz w:val="24"/>
          <w:szCs w:val="24"/>
        </w:rPr>
      </w:pPr>
    </w:p>
    <w:p w:rsidR="0000405C" w:rsidRPr="0000405C" w:rsidRDefault="0000405C" w:rsidP="0000405C">
      <w:pPr>
        <w:spacing w:after="0"/>
        <w:jc w:val="both"/>
        <w:rPr>
          <w:rFonts w:ascii="Calibri" w:hAnsi="Calibri" w:cs="Arial"/>
          <w:noProof/>
          <w:sz w:val="24"/>
          <w:szCs w:val="24"/>
        </w:rPr>
      </w:pPr>
      <w:r w:rsidRPr="0000405C">
        <w:rPr>
          <w:rFonts w:ascii="Calibri" w:hAnsi="Calibri" w:cs="Arial"/>
          <w:noProof/>
          <w:sz w:val="24"/>
          <w:szCs w:val="24"/>
        </w:rPr>
        <w:t>The FCHS Lab will be focused on the services required for the FCHS ER, Ambulatory Care and Inpatient Unit.  Any community lab patients who present to the FCHS Lab area will be redirected to the Dynacare location.</w:t>
      </w:r>
    </w:p>
    <w:p w:rsidR="0000405C" w:rsidRPr="0000405C" w:rsidRDefault="0000405C" w:rsidP="004A2BBC">
      <w:pPr>
        <w:spacing w:after="0"/>
        <w:jc w:val="both"/>
        <w:rPr>
          <w:rFonts w:ascii="Calibri" w:hAnsi="Calibri" w:cs="Arial"/>
          <w:noProof/>
          <w:sz w:val="24"/>
          <w:szCs w:val="24"/>
        </w:rPr>
      </w:pPr>
    </w:p>
    <w:p w:rsidR="0000405C" w:rsidRPr="0000405C" w:rsidRDefault="0000405C" w:rsidP="0000405C">
      <w:pPr>
        <w:spacing w:after="0"/>
        <w:jc w:val="both"/>
        <w:rPr>
          <w:rFonts w:ascii="Calibri" w:hAnsi="Calibri" w:cs="Arial"/>
          <w:noProof/>
          <w:sz w:val="24"/>
          <w:szCs w:val="24"/>
        </w:rPr>
      </w:pPr>
      <w:r w:rsidRPr="0000405C">
        <w:rPr>
          <w:rFonts w:ascii="Calibri" w:hAnsi="Calibri" w:cs="Arial"/>
          <w:noProof/>
          <w:sz w:val="24"/>
          <w:szCs w:val="24"/>
        </w:rPr>
        <w:t>During the 4-month transition period, the FCHS Lab will perform blood draws on Fridays.  Members of the community will experience no change in their ability to get bloodwork drawn other than the new location within FCHS.  “We are very happy to have re-established Dynacare’s presence on the campus so that we can ensure that the community continues to have access to services”, said Alasdair Smith, VP-Finance for the Middlesex Hospital Alliance.  “This allows us to focus on the Hospital’s range of services and lets Dynacare focus on the wider community lab service”.</w:t>
      </w:r>
    </w:p>
    <w:p w:rsidR="0000405C" w:rsidRPr="0000405C" w:rsidRDefault="0000405C" w:rsidP="0000405C">
      <w:pPr>
        <w:spacing w:after="0"/>
        <w:jc w:val="both"/>
        <w:rPr>
          <w:rFonts w:ascii="Calibri" w:hAnsi="Calibri" w:cs="Arial"/>
          <w:noProof/>
          <w:sz w:val="24"/>
          <w:szCs w:val="24"/>
        </w:rPr>
      </w:pPr>
    </w:p>
    <w:p w:rsidR="0000405C" w:rsidRPr="0000405C" w:rsidRDefault="0000405C" w:rsidP="0000405C">
      <w:pPr>
        <w:spacing w:after="0"/>
        <w:jc w:val="both"/>
        <w:rPr>
          <w:rFonts w:ascii="Calibri" w:hAnsi="Calibri" w:cs="Arial"/>
          <w:noProof/>
          <w:sz w:val="24"/>
          <w:szCs w:val="24"/>
        </w:rPr>
      </w:pPr>
      <w:r w:rsidRPr="0000405C">
        <w:rPr>
          <w:rFonts w:ascii="Calibri" w:hAnsi="Calibri" w:cs="Arial"/>
          <w:noProof/>
          <w:sz w:val="24"/>
          <w:szCs w:val="24"/>
        </w:rPr>
        <w:t>Signage will be installed to help direct patients to the Dynacare location.  Access through the “Main Entrance” is the easiest route.  Please refer to the map, attached.</w:t>
      </w:r>
    </w:p>
    <w:p w:rsidR="0000405C" w:rsidRPr="0000405C" w:rsidRDefault="0000405C" w:rsidP="0000405C">
      <w:pPr>
        <w:spacing w:after="0"/>
        <w:jc w:val="both"/>
        <w:rPr>
          <w:rFonts w:ascii="Calibri" w:hAnsi="Calibri" w:cs="Arial"/>
          <w:noProof/>
          <w:sz w:val="24"/>
          <w:szCs w:val="24"/>
        </w:rPr>
      </w:pPr>
    </w:p>
    <w:p w:rsidR="0000405C" w:rsidRPr="0000405C" w:rsidRDefault="0000405C" w:rsidP="0000405C">
      <w:pPr>
        <w:spacing w:after="0"/>
        <w:jc w:val="both"/>
        <w:rPr>
          <w:rFonts w:ascii="Calibri" w:hAnsi="Calibri" w:cs="Arial"/>
          <w:noProof/>
          <w:sz w:val="24"/>
          <w:szCs w:val="24"/>
        </w:rPr>
      </w:pPr>
      <w:r w:rsidRPr="0000405C">
        <w:rPr>
          <w:rFonts w:ascii="Calibri" w:hAnsi="Calibri" w:cs="Arial"/>
          <w:noProof/>
          <w:sz w:val="24"/>
          <w:szCs w:val="24"/>
        </w:rPr>
        <w:lastRenderedPageBreak/>
        <w:t>Dynacare will be meeting with local and regional Physicians and Nurse Practitioners over the next few weeks to introduce the change to this service.</w:t>
      </w:r>
    </w:p>
    <w:p w:rsidR="0000405C" w:rsidRPr="0000405C" w:rsidRDefault="0000405C" w:rsidP="0000405C">
      <w:pPr>
        <w:spacing w:after="0"/>
        <w:jc w:val="both"/>
        <w:rPr>
          <w:rFonts w:ascii="Calibri" w:hAnsi="Calibri" w:cs="Arial"/>
          <w:noProof/>
          <w:sz w:val="24"/>
          <w:szCs w:val="24"/>
        </w:rPr>
      </w:pPr>
    </w:p>
    <w:p w:rsidR="0000405C" w:rsidRPr="0000405C" w:rsidRDefault="0000405C" w:rsidP="0000405C">
      <w:pPr>
        <w:spacing w:after="0"/>
        <w:jc w:val="both"/>
        <w:rPr>
          <w:rFonts w:ascii="Calibri" w:hAnsi="Calibri" w:cs="Arial"/>
          <w:noProof/>
          <w:sz w:val="24"/>
          <w:szCs w:val="24"/>
        </w:rPr>
      </w:pPr>
      <w:r w:rsidRPr="0000405C">
        <w:rPr>
          <w:rFonts w:ascii="Calibri" w:hAnsi="Calibri" w:cs="Arial"/>
          <w:noProof/>
          <w:sz w:val="24"/>
          <w:szCs w:val="24"/>
        </w:rPr>
        <w:t>Both partners are committed to working to ensure the new venture’s success for patients, and their primary care practitioners.</w:t>
      </w:r>
    </w:p>
    <w:p w:rsidR="00B626C6" w:rsidRDefault="00B626C6" w:rsidP="00B626C6">
      <w:pPr>
        <w:pStyle w:val="NoSpacing"/>
        <w:jc w:val="both"/>
        <w:rPr>
          <w:noProof/>
          <w:lang w:val="en-CA" w:eastAsia="en-CA"/>
        </w:rPr>
      </w:pPr>
    </w:p>
    <w:p w:rsidR="00E513DF" w:rsidRDefault="00E513DF" w:rsidP="00B626C6">
      <w:pPr>
        <w:pStyle w:val="NoSpacing"/>
        <w:jc w:val="both"/>
        <w:rPr>
          <w:noProof/>
          <w:lang w:val="en-CA" w:eastAsia="en-CA"/>
        </w:rPr>
      </w:pPr>
      <w:r>
        <w:rPr>
          <w:noProof/>
          <w:lang w:val="en-CA" w:eastAsia="en-CA"/>
        </w:rPr>
        <w:drawing>
          <wp:inline distT="0" distB="0" distL="0" distR="0" wp14:anchorId="02B023E4" wp14:editId="2606C7EE">
            <wp:extent cx="5943600" cy="3677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677920"/>
                    </a:xfrm>
                    <a:prstGeom prst="rect">
                      <a:avLst/>
                    </a:prstGeom>
                  </pic:spPr>
                </pic:pic>
              </a:graphicData>
            </a:graphic>
          </wp:inline>
        </w:drawing>
      </w:r>
      <w:bookmarkStart w:id="0" w:name="_GoBack"/>
      <w:bookmarkEnd w:id="0"/>
    </w:p>
    <w:p w:rsidR="00E513DF" w:rsidRDefault="00E513DF" w:rsidP="00B626C6">
      <w:pPr>
        <w:pStyle w:val="NoSpacing"/>
        <w:jc w:val="both"/>
        <w:rPr>
          <w:sz w:val="24"/>
          <w:szCs w:val="24"/>
        </w:rPr>
      </w:pPr>
    </w:p>
    <w:p w:rsidR="00B626C6" w:rsidRDefault="00B626C6" w:rsidP="00B626C6">
      <w:pPr>
        <w:spacing w:after="0"/>
        <w:rPr>
          <w:rFonts w:ascii="Arial" w:hAnsi="Arial" w:cs="Arial"/>
          <w:noProof/>
          <w:sz w:val="22"/>
          <w:szCs w:val="22"/>
        </w:rPr>
      </w:pPr>
      <w:r>
        <w:rPr>
          <w:rFonts w:ascii="Arial" w:hAnsi="Arial" w:cs="Arial"/>
          <w:noProof/>
          <w:sz w:val="22"/>
          <w:szCs w:val="22"/>
        </w:rPr>
        <w:t xml:space="preserve">Dynacare Collection Centre </w:t>
      </w:r>
    </w:p>
    <w:p w:rsidR="00B626C6" w:rsidRDefault="00B626C6" w:rsidP="00B626C6">
      <w:pPr>
        <w:pStyle w:val="ListParagraph"/>
        <w:numPr>
          <w:ilvl w:val="0"/>
          <w:numId w:val="2"/>
        </w:numPr>
        <w:rPr>
          <w:rFonts w:ascii="Arial" w:hAnsi="Arial" w:cs="Arial"/>
          <w:noProof/>
          <w:sz w:val="22"/>
          <w:szCs w:val="22"/>
        </w:rPr>
      </w:pPr>
      <w:r>
        <w:rPr>
          <w:rFonts w:ascii="Arial" w:hAnsi="Arial" w:cs="Arial"/>
          <w:noProof/>
          <w:sz w:val="22"/>
          <w:szCs w:val="22"/>
        </w:rPr>
        <w:t xml:space="preserve">Accessed through the </w:t>
      </w:r>
      <w:r w:rsidRPr="00B02519">
        <w:rPr>
          <w:rFonts w:ascii="Arial" w:hAnsi="Arial" w:cs="Arial"/>
          <w:noProof/>
          <w:sz w:val="22"/>
          <w:szCs w:val="22"/>
          <w:u w:val="single"/>
        </w:rPr>
        <w:t>Main Entrance</w:t>
      </w:r>
    </w:p>
    <w:p w:rsidR="00B626C6" w:rsidRDefault="00B626C6" w:rsidP="00B626C6">
      <w:pPr>
        <w:pStyle w:val="ListParagraph"/>
        <w:numPr>
          <w:ilvl w:val="0"/>
          <w:numId w:val="2"/>
        </w:numPr>
        <w:rPr>
          <w:rFonts w:ascii="Arial" w:hAnsi="Arial" w:cs="Arial"/>
          <w:noProof/>
          <w:sz w:val="22"/>
          <w:szCs w:val="22"/>
        </w:rPr>
      </w:pPr>
      <w:r>
        <w:rPr>
          <w:rFonts w:ascii="Arial" w:hAnsi="Arial" w:cs="Arial"/>
          <w:noProof/>
          <w:sz w:val="22"/>
          <w:szCs w:val="22"/>
        </w:rPr>
        <w:t>Follow the corridor straight ahead</w:t>
      </w:r>
    </w:p>
    <w:p w:rsidR="00B626C6" w:rsidRDefault="00B626C6" w:rsidP="00B626C6">
      <w:pPr>
        <w:pStyle w:val="ListParagraph"/>
        <w:numPr>
          <w:ilvl w:val="0"/>
          <w:numId w:val="2"/>
        </w:numPr>
        <w:rPr>
          <w:rFonts w:ascii="Arial" w:hAnsi="Arial" w:cs="Arial"/>
          <w:noProof/>
          <w:sz w:val="22"/>
          <w:szCs w:val="22"/>
        </w:rPr>
      </w:pPr>
      <w:r>
        <w:rPr>
          <w:rFonts w:ascii="Arial" w:hAnsi="Arial" w:cs="Arial"/>
          <w:noProof/>
          <w:sz w:val="22"/>
          <w:szCs w:val="22"/>
        </w:rPr>
        <w:t>Turn left at the end</w:t>
      </w:r>
    </w:p>
    <w:p w:rsidR="00B626C6" w:rsidRDefault="00B626C6" w:rsidP="00B626C6">
      <w:pPr>
        <w:pStyle w:val="ListParagraph"/>
        <w:numPr>
          <w:ilvl w:val="0"/>
          <w:numId w:val="2"/>
        </w:numPr>
        <w:rPr>
          <w:rFonts w:ascii="Arial" w:hAnsi="Arial" w:cs="Arial"/>
          <w:noProof/>
          <w:sz w:val="22"/>
          <w:szCs w:val="22"/>
        </w:rPr>
      </w:pPr>
      <w:r>
        <w:rPr>
          <w:rFonts w:ascii="Arial" w:hAnsi="Arial" w:cs="Arial"/>
          <w:noProof/>
          <w:sz w:val="22"/>
          <w:szCs w:val="22"/>
        </w:rPr>
        <w:t>Monday/Tuesday/Wednesday/Thursday 8 AM to 1 PM</w:t>
      </w:r>
    </w:p>
    <w:p w:rsidR="00B626C6" w:rsidRDefault="00B626C6" w:rsidP="00B626C6">
      <w:pPr>
        <w:pStyle w:val="NoSpacing"/>
        <w:jc w:val="both"/>
        <w:rPr>
          <w:sz w:val="24"/>
          <w:szCs w:val="24"/>
        </w:rPr>
      </w:pPr>
    </w:p>
    <w:p w:rsidR="00874C23" w:rsidRPr="0000405C" w:rsidRDefault="00874C23" w:rsidP="00B626C6">
      <w:pPr>
        <w:pStyle w:val="NoSpacing"/>
        <w:jc w:val="both"/>
        <w:rPr>
          <w:sz w:val="24"/>
          <w:szCs w:val="24"/>
        </w:rPr>
      </w:pPr>
      <w:r w:rsidRPr="0000405C">
        <w:rPr>
          <w:sz w:val="24"/>
          <w:szCs w:val="24"/>
        </w:rPr>
        <w:t>About MHA:</w:t>
      </w:r>
    </w:p>
    <w:p w:rsidR="00B626C6" w:rsidRDefault="0000405C" w:rsidP="00B626C6">
      <w:pPr>
        <w:jc w:val="both"/>
        <w:rPr>
          <w:rFonts w:ascii="Arial" w:hAnsi="Arial" w:cs="Arial"/>
          <w:noProof/>
          <w:sz w:val="22"/>
          <w:szCs w:val="22"/>
        </w:rPr>
      </w:pPr>
      <w:r>
        <w:rPr>
          <w:rFonts w:ascii="Arial" w:hAnsi="Arial" w:cs="Arial"/>
          <w:noProof/>
          <w:sz w:val="22"/>
          <w:szCs w:val="22"/>
        </w:rPr>
        <w:t xml:space="preserve">Four Counties Health Services is part of the Middlesex Hospital Alliance.  FCHS is a primary care facility that has been providing 24-hour Emergency care, diagnostic and therapeutic services and inpatient care for over 50 years.  Serving approximately 23,000 residents, it is located in the village of Newbury at the intersection of Lambton, Kent, Middlesex and Elgin Counties.  It serves a rural population comprised of villages, hamlets and farm communities.  </w:t>
      </w:r>
    </w:p>
    <w:p w:rsidR="00B626C6" w:rsidRDefault="0000405C" w:rsidP="00B626C6">
      <w:pPr>
        <w:spacing w:after="0"/>
        <w:jc w:val="both"/>
        <w:rPr>
          <w:rFonts w:ascii="Arial" w:hAnsi="Arial" w:cs="Arial"/>
          <w:noProof/>
          <w:sz w:val="22"/>
          <w:szCs w:val="22"/>
        </w:rPr>
      </w:pPr>
      <w:r>
        <w:rPr>
          <w:rFonts w:ascii="Arial" w:hAnsi="Arial" w:cs="Arial"/>
          <w:noProof/>
          <w:sz w:val="22"/>
          <w:szCs w:val="22"/>
        </w:rPr>
        <w:t>About Dynacare:</w:t>
      </w:r>
    </w:p>
    <w:p w:rsidR="00B63CEA" w:rsidRDefault="0000405C" w:rsidP="00B626C6">
      <w:pPr>
        <w:jc w:val="both"/>
        <w:rPr>
          <w:rFonts w:ascii="Arial" w:hAnsi="Arial" w:cs="Arial"/>
          <w:noProof/>
          <w:sz w:val="22"/>
          <w:szCs w:val="22"/>
        </w:rPr>
      </w:pPr>
      <w:r>
        <w:rPr>
          <w:rFonts w:ascii="Arial" w:hAnsi="Arial" w:cs="Arial"/>
          <w:noProof/>
          <w:sz w:val="22"/>
          <w:szCs w:val="22"/>
        </w:rPr>
        <w:t xml:space="preserve">Dynacare has been providing health and wellness solutions for more than 50 years, with innovative and accessible laboratory testing facilities located in Ontario, Quebec, Manitoba, </w:t>
      </w:r>
      <w:r>
        <w:rPr>
          <w:rFonts w:ascii="Arial" w:hAnsi="Arial" w:cs="Arial"/>
          <w:noProof/>
          <w:sz w:val="22"/>
          <w:szCs w:val="22"/>
        </w:rPr>
        <w:lastRenderedPageBreak/>
        <w:t>Alberta, and B.C.  As a valuable community-healthcare partner, Dynacare provides access to flexible collection sites, innovative scientific testing, and comprehensive clinical support.  Over 1,500 tests are available as part of an extensive menu that features the newest technologies in</w:t>
      </w:r>
      <w:r w:rsidR="00B626C6">
        <w:rPr>
          <w:rFonts w:ascii="Arial" w:hAnsi="Arial" w:cs="Arial"/>
          <w:noProof/>
          <w:sz w:val="22"/>
          <w:szCs w:val="22"/>
        </w:rPr>
        <w:t xml:space="preserve"> specialized diagnostic testing.</w:t>
      </w:r>
    </w:p>
    <w:p w:rsidR="00B626C6" w:rsidRPr="00B626C6" w:rsidRDefault="00B626C6" w:rsidP="00B626C6">
      <w:pPr>
        <w:jc w:val="center"/>
        <w:rPr>
          <w:rFonts w:ascii="Arial" w:hAnsi="Arial" w:cs="Arial"/>
          <w:noProof/>
          <w:sz w:val="22"/>
          <w:szCs w:val="22"/>
        </w:rPr>
      </w:pPr>
      <w:r>
        <w:rPr>
          <w:rFonts w:ascii="Arial" w:hAnsi="Arial" w:cs="Arial"/>
          <w:noProof/>
          <w:sz w:val="22"/>
          <w:szCs w:val="22"/>
        </w:rPr>
        <w:t>-30-</w:t>
      </w:r>
    </w:p>
    <w:sectPr w:rsidR="00B626C6" w:rsidRPr="00B626C6" w:rsidSect="00B626C6">
      <w:headerReference w:type="default" r:id="rId13"/>
      <w:footerReference w:type="default" r:id="rId14"/>
      <w:pgSz w:w="12240" w:h="15840"/>
      <w:pgMar w:top="2880" w:right="1440" w:bottom="142" w:left="1440" w:header="720" w:footer="1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123" w:rsidRDefault="002F0123">
      <w:r>
        <w:separator/>
      </w:r>
    </w:p>
  </w:endnote>
  <w:endnote w:type="continuationSeparator" w:id="0">
    <w:p w:rsidR="002F0123" w:rsidRDefault="002F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I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EA" w:rsidRPr="00BB3085" w:rsidRDefault="00B63CEA" w:rsidP="00B63CEA">
    <w:pPr>
      <w:spacing w:after="0" w:line="200" w:lineRule="exact"/>
      <w:jc w:val="right"/>
      <w:rPr>
        <w:rFonts w:ascii="Myriad Pro Light It" w:hAnsi="Myriad Pro Light It"/>
        <w:color w:val="E69658"/>
        <w:sz w:val="18"/>
      </w:rPr>
    </w:pPr>
  </w:p>
  <w:p w:rsidR="00B63CEA" w:rsidRPr="00F07A53" w:rsidRDefault="00CC6843" w:rsidP="00B63CEA">
    <w:pPr>
      <w:pStyle w:val="Footer"/>
    </w:pPr>
    <w:r>
      <w:rPr>
        <w:noProof/>
        <w:lang w:val="en-CA" w:eastAsia="en-CA"/>
      </w:rPr>
      <w:drawing>
        <wp:anchor distT="0" distB="0" distL="114300" distR="114300" simplePos="0" relativeHeight="251662336" behindDoc="1" locked="0" layoutInCell="1" allowOverlap="1">
          <wp:simplePos x="0" y="0"/>
          <wp:positionH relativeFrom="page">
            <wp:posOffset>0</wp:posOffset>
          </wp:positionH>
          <wp:positionV relativeFrom="page">
            <wp:posOffset>9601200</wp:posOffset>
          </wp:positionV>
          <wp:extent cx="7772400" cy="446405"/>
          <wp:effectExtent l="0" t="0" r="0" b="10795"/>
          <wp:wrapNone/>
          <wp:docPr id="10" name="Picture 10"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4640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123" w:rsidRDefault="002F0123">
      <w:r>
        <w:separator/>
      </w:r>
    </w:p>
  </w:footnote>
  <w:footnote w:type="continuationSeparator" w:id="0">
    <w:p w:rsidR="002F0123" w:rsidRDefault="002F0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EA" w:rsidRDefault="00B626C6">
    <w:pPr>
      <w:pStyle w:val="Header"/>
    </w:pPr>
    <w:r>
      <w:rPr>
        <w:noProof/>
        <w:lang w:val="en-CA" w:eastAsia="en-CA"/>
      </w:rPr>
      <mc:AlternateContent>
        <mc:Choice Requires="wps">
          <w:drawing>
            <wp:anchor distT="0" distB="0" distL="114300" distR="114300" simplePos="0" relativeHeight="251656704" behindDoc="0" locked="0" layoutInCell="1" allowOverlap="1">
              <wp:simplePos x="0" y="0"/>
              <wp:positionH relativeFrom="column">
                <wp:posOffset>2680335</wp:posOffset>
              </wp:positionH>
              <wp:positionV relativeFrom="paragraph">
                <wp:posOffset>2540</wp:posOffset>
              </wp:positionV>
              <wp:extent cx="3657600" cy="5715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715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B63CEA" w:rsidRPr="00976366" w:rsidRDefault="00B63CEA" w:rsidP="00B63CEA">
                          <w:pPr>
                            <w:jc w:val="center"/>
                            <w:rPr>
                              <w:i/>
                              <w:color w:val="FFFFFF"/>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11.05pt;margin-top:.2pt;width:4in;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" filled="f" stroked="f">
              <v:textbox inset="0,0,0,0">
                <w:txbxContent>
                  <w:p w:rsidR="00B63CEA" w:rsidRPr="00976366" w:rsidRDefault="00B63CEA" w:rsidP="00B63CEA">
                    <w:pPr>
                      <w:jc w:val="center"/>
                      <w:rPr>
                        <w:i/>
                        <w:color w:val="FFFFFF"/>
                        <w:sz w:val="24"/>
                      </w:rPr>
                    </w:pPr>
                  </w:p>
                </w:txbxContent>
              </v:textbox>
            </v:shape>
          </w:pict>
        </mc:Fallback>
      </mc:AlternateContent>
    </w:r>
    <w:r w:rsidR="00CC6843">
      <w:rPr>
        <w:noProof/>
        <w:lang w:val="en-CA" w:eastAsia="en-CA"/>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72400" cy="1635760"/>
          <wp:effectExtent l="0" t="0" r="0" b="0"/>
          <wp:wrapNone/>
          <wp:docPr id="9" name="Picture 9" descr="MHA-letterhead-SMGH-F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A-letterhead-SMGH-FC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6357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62180"/>
    <w:multiLevelType w:val="hybridMultilevel"/>
    <w:tmpl w:val="AD9E0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9D70C05"/>
    <w:multiLevelType w:val="hybridMultilevel"/>
    <w:tmpl w:val="832A651A"/>
    <w:lvl w:ilvl="0" w:tplc="DD861B0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0A067DC"/>
    <w:multiLevelType w:val="hybridMultilevel"/>
    <w:tmpl w:val="BC8E4514"/>
    <w:lvl w:ilvl="0" w:tplc="2430A2E6">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843"/>
    <w:rsid w:val="0000405C"/>
    <w:rsid w:val="0006210E"/>
    <w:rsid w:val="00197AB5"/>
    <w:rsid w:val="001B3F4B"/>
    <w:rsid w:val="002F0123"/>
    <w:rsid w:val="00366888"/>
    <w:rsid w:val="004A2BBC"/>
    <w:rsid w:val="006340AC"/>
    <w:rsid w:val="006D3CA0"/>
    <w:rsid w:val="007D2747"/>
    <w:rsid w:val="007D2B2C"/>
    <w:rsid w:val="007F760B"/>
    <w:rsid w:val="00825C75"/>
    <w:rsid w:val="00874C23"/>
    <w:rsid w:val="0089382C"/>
    <w:rsid w:val="009261B9"/>
    <w:rsid w:val="00955F14"/>
    <w:rsid w:val="00B0580B"/>
    <w:rsid w:val="00B25425"/>
    <w:rsid w:val="00B4009A"/>
    <w:rsid w:val="00B442BD"/>
    <w:rsid w:val="00B626C6"/>
    <w:rsid w:val="00B63CEA"/>
    <w:rsid w:val="00BC5552"/>
    <w:rsid w:val="00CA23F4"/>
    <w:rsid w:val="00CC231E"/>
    <w:rsid w:val="00CC44AA"/>
    <w:rsid w:val="00CC6843"/>
    <w:rsid w:val="00D439F4"/>
    <w:rsid w:val="00DD1D0E"/>
    <w:rsid w:val="00E513DF"/>
    <w:rsid w:val="00EB2ADA"/>
    <w:rsid w:val="00F64186"/>
    <w:rsid w:val="00F8223D"/>
    <w:rsid w:val="00FF63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EE55DAB"/>
  <w15:docId w15:val="{F5CE41CE-29E5-4FA1-8985-EBC49EDA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5"/>
    <w:pPr>
      <w:spacing w:after="120" w:line="280" w:lineRule="exact"/>
    </w:pPr>
    <w:rPr>
      <w:rFonts w:ascii="Palatino" w:hAnsi="Palatino"/>
    </w:rPr>
  </w:style>
  <w:style w:type="paragraph" w:styleId="Heading1">
    <w:name w:val="heading 1"/>
    <w:basedOn w:val="Normal"/>
    <w:next w:val="Normal"/>
    <w:qFormat/>
    <w:rsid w:val="000714A5"/>
    <w:pPr>
      <w:keepNext/>
      <w:spacing w:before="240" w:after="60"/>
      <w:outlineLvl w:val="0"/>
    </w:pPr>
    <w:rPr>
      <w:b/>
      <w:spacing w:val="-2"/>
      <w:kern w:val="32"/>
      <w:sz w:val="32"/>
      <w:szCs w:val="32"/>
    </w:rPr>
  </w:style>
  <w:style w:type="paragraph" w:styleId="Heading2">
    <w:name w:val="heading 2"/>
    <w:basedOn w:val="Normal"/>
    <w:next w:val="Normal"/>
    <w:qFormat/>
    <w:rsid w:val="00976366"/>
    <w:pPr>
      <w:keepNext/>
      <w:spacing w:before="240" w:after="60"/>
      <w:outlineLvl w:val="1"/>
    </w:pPr>
    <w:rPr>
      <w:b/>
      <w:i/>
      <w:spacing w:val="-10"/>
      <w:sz w:val="32"/>
      <w:szCs w:val="28"/>
    </w:rPr>
  </w:style>
  <w:style w:type="paragraph" w:styleId="Heading3">
    <w:name w:val="heading 3"/>
    <w:basedOn w:val="Normal"/>
    <w:next w:val="Normal"/>
    <w:qFormat/>
    <w:rsid w:val="00976366"/>
    <w:pPr>
      <w:keepNext/>
      <w:spacing w:before="240" w:after="60"/>
      <w:outlineLvl w:val="2"/>
    </w:pPr>
    <w:rPr>
      <w:spacing w:val="-1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3085"/>
    <w:pPr>
      <w:tabs>
        <w:tab w:val="center" w:pos="4320"/>
        <w:tab w:val="right" w:pos="8640"/>
      </w:tabs>
      <w:jc w:val="right"/>
    </w:pPr>
    <w:rPr>
      <w:i/>
      <w:color w:val="FFFFFF"/>
      <w:sz w:val="24"/>
    </w:rPr>
  </w:style>
  <w:style w:type="paragraph" w:customStyle="1" w:styleId="forImmediateRelease">
    <w:name w:val="for Immediate Release"/>
    <w:basedOn w:val="Text11"/>
    <w:rsid w:val="000714A5"/>
    <w:rPr>
      <w:i/>
      <w:sz w:val="24"/>
    </w:rPr>
  </w:style>
  <w:style w:type="paragraph" w:customStyle="1" w:styleId="Text11">
    <w:name w:val="Text 11"/>
    <w:basedOn w:val="Normal"/>
    <w:rsid w:val="000714A5"/>
    <w:pPr>
      <w:spacing w:after="160" w:line="300" w:lineRule="exact"/>
    </w:pPr>
    <w:rPr>
      <w:sz w:val="22"/>
    </w:rPr>
  </w:style>
  <w:style w:type="paragraph" w:customStyle="1" w:styleId="SubItalic">
    <w:name w:val="Sub Italic"/>
    <w:basedOn w:val="Normal"/>
    <w:rsid w:val="000714A5"/>
    <w:pPr>
      <w:spacing w:before="320" w:line="320" w:lineRule="exact"/>
    </w:pPr>
    <w:rPr>
      <w:b/>
      <w:i/>
      <w:color w:val="063D79"/>
      <w:sz w:val="32"/>
    </w:rPr>
  </w:style>
  <w:style w:type="paragraph" w:styleId="Footer">
    <w:name w:val="footer"/>
    <w:basedOn w:val="Normal"/>
    <w:semiHidden/>
    <w:rsid w:val="00F07A53"/>
    <w:pPr>
      <w:tabs>
        <w:tab w:val="center" w:pos="4320"/>
        <w:tab w:val="right" w:pos="8640"/>
      </w:tabs>
    </w:pPr>
  </w:style>
  <w:style w:type="paragraph" w:customStyle="1" w:styleId="MediaRelease">
    <w:name w:val="Media Release"/>
    <w:basedOn w:val="Heading3"/>
    <w:rsid w:val="000714A5"/>
    <w:pPr>
      <w:spacing w:before="720"/>
    </w:pPr>
    <w:rPr>
      <w:color w:val="808080"/>
      <w:spacing w:val="-2"/>
      <w:sz w:val="40"/>
    </w:rPr>
  </w:style>
  <w:style w:type="paragraph" w:customStyle="1" w:styleId="Formoreinfo">
    <w:name w:val="For more info"/>
    <w:basedOn w:val="Normal"/>
    <w:next w:val="Text11"/>
    <w:rsid w:val="000714A5"/>
    <w:pPr>
      <w:spacing w:line="240" w:lineRule="exact"/>
    </w:pPr>
    <w:rPr>
      <w:i/>
    </w:rPr>
  </w:style>
  <w:style w:type="paragraph" w:customStyle="1" w:styleId="PRDate">
    <w:name w:val="PR Date"/>
    <w:basedOn w:val="Normal"/>
    <w:rsid w:val="000714A5"/>
    <w:pPr>
      <w:spacing w:after="240"/>
    </w:pPr>
    <w:rPr>
      <w:i/>
      <w:sz w:val="22"/>
    </w:rPr>
  </w:style>
  <w:style w:type="character" w:styleId="Hyperlink">
    <w:name w:val="Hyperlink"/>
    <w:basedOn w:val="DefaultParagraphFont"/>
    <w:rsid w:val="00CC231E"/>
    <w:rPr>
      <w:color w:val="0000FF" w:themeColor="hyperlink"/>
      <w:u w:val="single"/>
    </w:rPr>
  </w:style>
  <w:style w:type="paragraph" w:styleId="NoSpacing">
    <w:name w:val="No Spacing"/>
    <w:uiPriority w:val="1"/>
    <w:qFormat/>
    <w:rsid w:val="00874C23"/>
    <w:rPr>
      <w:rFonts w:ascii="Calibri" w:eastAsia="Calibri" w:hAnsi="Calibri"/>
      <w:sz w:val="22"/>
      <w:szCs w:val="22"/>
    </w:rPr>
  </w:style>
  <w:style w:type="paragraph" w:customStyle="1" w:styleId="Default">
    <w:name w:val="Default"/>
    <w:rsid w:val="00874C23"/>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B626C6"/>
    <w:pPr>
      <w:spacing w:after="0" w:line="240" w:lineRule="auto"/>
      <w:ind w:left="720"/>
      <w:contextualSpacing/>
    </w:pPr>
    <w:rPr>
      <w:rFonts w:ascii="Times New Roman" w:hAnsi="Times New Roman"/>
      <w:sz w:val="24"/>
      <w:szCs w:val="24"/>
    </w:rPr>
  </w:style>
  <w:style w:type="paragraph" w:styleId="BalloonText">
    <w:name w:val="Balloon Text"/>
    <w:basedOn w:val="Normal"/>
    <w:link w:val="BalloonTextChar"/>
    <w:semiHidden/>
    <w:unhideWhenUsed/>
    <w:rsid w:val="004A2B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A2B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halliance.on.c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halliance.on.ca" TargetMode="External"/><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A7CE6-E548-47ED-B2DF-214D51617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Headline would</vt:lpstr>
    </vt:vector>
  </TitlesOfParts>
  <Company>Gillette+Associates</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 would</dc:title>
  <dc:creator>Alexandra Kane</dc:creator>
  <cp:lastModifiedBy>Swan, Cathy</cp:lastModifiedBy>
  <cp:revision>2</cp:revision>
  <cp:lastPrinted>2018-08-31T15:47:00Z</cp:lastPrinted>
  <dcterms:created xsi:type="dcterms:W3CDTF">2018-09-05T15:32:00Z</dcterms:created>
  <dcterms:modified xsi:type="dcterms:W3CDTF">2018-09-05T15:32:00Z</dcterms:modified>
</cp:coreProperties>
</file>