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MHA-letterhead-SMGH-FCHS" type="frame"/>
    </v:background>
  </w:background>
  <w:body>
    <w:p w:rsidR="00B63CEA" w:rsidRPr="00B4009A" w:rsidRDefault="004B08A4" w:rsidP="001A04F5">
      <w:pPr>
        <w:pStyle w:val="PRDate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375.45pt;margin-top:.2pt;width:2in;height:122.25pt;z-index:-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" filled="f" stroked="f">
            <v:textbox style="mso-next-textbox:#Text Box 14" inset="0,0,0,0">
              <w:txbxContent>
                <w:p w:rsidR="00DE4C3E" w:rsidRPr="000714A5" w:rsidRDefault="00DE4C3E" w:rsidP="001A04F5">
                  <w:pPr>
                    <w:pStyle w:val="Formoreinfo"/>
                  </w:pPr>
                  <w:r w:rsidRPr="000714A5">
                    <w:t xml:space="preserve">For more information </w:t>
                  </w:r>
                  <w:r w:rsidRPr="000714A5">
                    <w:br/>
                    <w:t>contact:</w:t>
                  </w:r>
                </w:p>
                <w:p w:rsidR="00DE4C3E" w:rsidRDefault="00DE4C3E" w:rsidP="00DD1D0E">
                  <w:pPr>
                    <w:pStyle w:val="Text11"/>
                  </w:pPr>
                  <w:r>
                    <w:rPr>
                      <w:b/>
                    </w:rPr>
                    <w:t>Todd Stepanuik</w:t>
                  </w:r>
                  <w:r>
                    <w:br/>
                    <w:t>President &amp; CEO</w:t>
                  </w:r>
                  <w:r>
                    <w:br/>
                    <w:t>519 245-5295, #5592</w:t>
                  </w:r>
                </w:p>
                <w:p w:rsidR="00DE4C3E" w:rsidRDefault="00DE4C3E" w:rsidP="00CC231E">
                  <w:pPr>
                    <w:pStyle w:val="Text11"/>
                    <w:spacing w:after="0" w:line="240" w:lineRule="auto"/>
                  </w:pPr>
                  <w:proofErr w:type="gramStart"/>
                  <w:r>
                    <w:t>or</w:t>
                  </w:r>
                  <w:proofErr w:type="gramEnd"/>
                  <w:r>
                    <w:t xml:space="preserve"> visit our website:</w:t>
                  </w:r>
                </w:p>
                <w:p w:rsidR="00DE4C3E" w:rsidRDefault="004B08A4" w:rsidP="00CC231E">
                  <w:pPr>
                    <w:pStyle w:val="Text11"/>
                  </w:pPr>
                  <w:hyperlink r:id="rId8" w:history="1">
                    <w:r w:rsidR="00DE4C3E" w:rsidRPr="006F3C0D">
                      <w:rPr>
                        <w:rStyle w:val="Hyperlink"/>
                      </w:rPr>
                      <w:t>www.mhalliance.on.ca</w:t>
                    </w:r>
                  </w:hyperlink>
                </w:p>
                <w:p w:rsidR="00DE4C3E" w:rsidRPr="000714A5" w:rsidRDefault="00DE4C3E" w:rsidP="00DD1D0E">
                  <w:pPr>
                    <w:pStyle w:val="Text11"/>
                  </w:pPr>
                </w:p>
              </w:txbxContent>
            </v:textbox>
          </v:shape>
        </w:pict>
      </w:r>
      <w:r w:rsidR="000975A4">
        <w:rPr>
          <w:b/>
          <w:noProof/>
          <w:sz w:val="24"/>
          <w:szCs w:val="24"/>
        </w:rPr>
        <w:t xml:space="preserve">November </w:t>
      </w:r>
      <w:r w:rsidR="00472FC4">
        <w:rPr>
          <w:b/>
          <w:noProof/>
          <w:sz w:val="24"/>
          <w:szCs w:val="24"/>
        </w:rPr>
        <w:t>20, 2015</w:t>
      </w:r>
    </w:p>
    <w:p w:rsidR="00B63CEA" w:rsidRPr="000714A5" w:rsidRDefault="00B63CEA" w:rsidP="001A04F5">
      <w:pPr>
        <w:pStyle w:val="MediaRelease"/>
      </w:pPr>
      <w:r w:rsidRPr="000714A5">
        <w:t>MEDIA RELEASE</w:t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</w:p>
    <w:p w:rsidR="00B63CEA" w:rsidRPr="000714A5" w:rsidRDefault="00B63CEA" w:rsidP="001A04F5">
      <w:pPr>
        <w:pStyle w:val="forImmediateRelease"/>
      </w:pPr>
      <w:r w:rsidRPr="000714A5">
        <w:t>For Immediate Release</w:t>
      </w:r>
    </w:p>
    <w:p w:rsidR="00B25425" w:rsidRDefault="00B25425" w:rsidP="00B25425">
      <w:pPr>
        <w:rPr>
          <w:rFonts w:ascii="Palatino Linotype" w:hAnsi="Palatino Linotype"/>
          <w:sz w:val="22"/>
          <w:szCs w:val="22"/>
        </w:rPr>
      </w:pPr>
    </w:p>
    <w:p w:rsidR="000975A4" w:rsidRDefault="000975A4" w:rsidP="000975A4">
      <w:pPr>
        <w:rPr>
          <w:b/>
          <w:sz w:val="28"/>
          <w:szCs w:val="28"/>
        </w:rPr>
      </w:pPr>
    </w:p>
    <w:p w:rsidR="000975A4" w:rsidRPr="000975A4" w:rsidRDefault="000975A4" w:rsidP="000975A4">
      <w:pPr>
        <w:rPr>
          <w:b/>
          <w:sz w:val="28"/>
          <w:szCs w:val="28"/>
        </w:rPr>
      </w:pPr>
      <w:r w:rsidRPr="000975A4">
        <w:rPr>
          <w:b/>
          <w:sz w:val="28"/>
          <w:szCs w:val="28"/>
        </w:rPr>
        <w:t>Middlesex Hospital Alliance recognized for Quality Workplace</w:t>
      </w:r>
    </w:p>
    <w:p w:rsid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75A4">
        <w:rPr>
          <w:rFonts w:asciiTheme="majorHAnsi" w:hAnsiTheme="majorHAnsi"/>
          <w:sz w:val="24"/>
          <w:szCs w:val="24"/>
        </w:rPr>
        <w:t xml:space="preserve"> (Strathroy, ON) – The Middl</w:t>
      </w:r>
      <w:r w:rsidR="006C1DD5">
        <w:rPr>
          <w:rFonts w:asciiTheme="majorHAnsi" w:hAnsiTheme="majorHAnsi"/>
          <w:sz w:val="24"/>
          <w:szCs w:val="24"/>
        </w:rPr>
        <w:t xml:space="preserve">esex Hospital Alliance (MHA) is </w:t>
      </w:r>
      <w:proofErr w:type="spellStart"/>
      <w:r w:rsidR="006C1DD5">
        <w:rPr>
          <w:rFonts w:asciiTheme="majorHAnsi" w:hAnsiTheme="majorHAnsi"/>
          <w:sz w:val="24"/>
          <w:szCs w:val="24"/>
        </w:rPr>
        <w:t>hono</w:t>
      </w:r>
      <w:r w:rsidR="005359FE">
        <w:rPr>
          <w:rFonts w:asciiTheme="majorHAnsi" w:hAnsiTheme="majorHAnsi"/>
          <w:sz w:val="24"/>
          <w:szCs w:val="24"/>
        </w:rPr>
        <w:t>u</w:t>
      </w:r>
      <w:r w:rsidR="006C1DD5">
        <w:rPr>
          <w:rFonts w:asciiTheme="majorHAnsi" w:hAnsiTheme="majorHAnsi"/>
          <w:sz w:val="24"/>
          <w:szCs w:val="24"/>
        </w:rPr>
        <w:t>red</w:t>
      </w:r>
      <w:proofErr w:type="spellEnd"/>
      <w:r w:rsidR="006C1DD5">
        <w:rPr>
          <w:rFonts w:asciiTheme="majorHAnsi" w:hAnsiTheme="majorHAnsi"/>
          <w:sz w:val="24"/>
          <w:szCs w:val="24"/>
        </w:rPr>
        <w:t xml:space="preserve"> to</w:t>
      </w:r>
      <w:r w:rsidRPr="000975A4">
        <w:rPr>
          <w:rFonts w:asciiTheme="majorHAnsi" w:hAnsiTheme="majorHAnsi"/>
          <w:sz w:val="24"/>
          <w:szCs w:val="24"/>
        </w:rPr>
        <w:t xml:space="preserve"> </w:t>
      </w:r>
      <w:r w:rsidR="006C1DD5">
        <w:rPr>
          <w:rFonts w:asciiTheme="majorHAnsi" w:hAnsiTheme="majorHAnsi"/>
          <w:sz w:val="24"/>
          <w:szCs w:val="24"/>
        </w:rPr>
        <w:t xml:space="preserve">have </w:t>
      </w:r>
      <w:r w:rsidRPr="000975A4">
        <w:rPr>
          <w:rFonts w:asciiTheme="majorHAnsi" w:hAnsiTheme="majorHAnsi"/>
          <w:sz w:val="24"/>
          <w:szCs w:val="24"/>
        </w:rPr>
        <w:t>earned a 201</w:t>
      </w:r>
      <w:r w:rsidR="00472FC4">
        <w:rPr>
          <w:rFonts w:asciiTheme="majorHAnsi" w:hAnsiTheme="majorHAnsi"/>
          <w:sz w:val="24"/>
          <w:szCs w:val="24"/>
        </w:rPr>
        <w:t>5</w:t>
      </w:r>
      <w:r w:rsidRPr="000975A4">
        <w:rPr>
          <w:rFonts w:asciiTheme="majorHAnsi" w:hAnsiTheme="majorHAnsi"/>
          <w:sz w:val="24"/>
          <w:szCs w:val="24"/>
        </w:rPr>
        <w:t xml:space="preserve"> Quality Healthcare Workplace Award (</w:t>
      </w:r>
      <w:r w:rsidR="00114DFC">
        <w:rPr>
          <w:rFonts w:asciiTheme="majorHAnsi" w:hAnsiTheme="majorHAnsi"/>
          <w:sz w:val="24"/>
          <w:szCs w:val="24"/>
        </w:rPr>
        <w:t>Silver</w:t>
      </w:r>
      <w:r w:rsidRPr="000975A4">
        <w:rPr>
          <w:rFonts w:asciiTheme="majorHAnsi" w:hAnsiTheme="majorHAnsi"/>
          <w:sz w:val="24"/>
          <w:szCs w:val="24"/>
        </w:rPr>
        <w:t>).  This prestigious award from the Ontario Hospital Association</w:t>
      </w:r>
      <w:r>
        <w:rPr>
          <w:rFonts w:asciiTheme="majorHAnsi" w:hAnsiTheme="majorHAnsi"/>
          <w:sz w:val="24"/>
          <w:szCs w:val="24"/>
        </w:rPr>
        <w:t xml:space="preserve"> (OHA)</w:t>
      </w:r>
      <w:r w:rsidRPr="000975A4">
        <w:rPr>
          <w:rFonts w:asciiTheme="majorHAnsi" w:hAnsiTheme="majorHAnsi"/>
          <w:sz w:val="24"/>
          <w:szCs w:val="24"/>
        </w:rPr>
        <w:t xml:space="preserve"> and the Ministry of Health and Long Term Care</w:t>
      </w:r>
      <w:r>
        <w:rPr>
          <w:rFonts w:asciiTheme="majorHAnsi" w:hAnsiTheme="majorHAnsi"/>
          <w:sz w:val="24"/>
          <w:szCs w:val="24"/>
        </w:rPr>
        <w:t xml:space="preserve"> (MOHLTC)</w:t>
      </w:r>
      <w:r w:rsidRPr="000975A4">
        <w:rPr>
          <w:rFonts w:asciiTheme="majorHAnsi" w:hAnsiTheme="majorHAnsi"/>
          <w:sz w:val="24"/>
          <w:szCs w:val="24"/>
        </w:rPr>
        <w:t xml:space="preserve"> recognizes MHA’s unwavering commitment to workplace health and wellness.</w:t>
      </w:r>
    </w:p>
    <w:p w:rsidR="000975A4" w:rsidRP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75A4">
        <w:rPr>
          <w:rFonts w:asciiTheme="majorHAnsi" w:hAnsiTheme="majorHAnsi"/>
          <w:sz w:val="24"/>
          <w:szCs w:val="24"/>
        </w:rPr>
        <w:t xml:space="preserve">MHA is privileged to work with employees, volunteers, physicians and board members who realize and support the importance of personal and organizational well-being.   “The award is a significant accomplishment for the MHA family as it represents external validation of our commitment to the ongoing development of a healthy workplace,” stated Todd Stepanuik, </w:t>
      </w:r>
      <w:proofErr w:type="gramStart"/>
      <w:r w:rsidRPr="000975A4">
        <w:rPr>
          <w:rFonts w:asciiTheme="majorHAnsi" w:hAnsiTheme="majorHAnsi"/>
          <w:sz w:val="24"/>
          <w:szCs w:val="24"/>
        </w:rPr>
        <w:t>President &amp;</w:t>
      </w:r>
      <w:proofErr w:type="gramEnd"/>
      <w:r w:rsidRPr="000975A4">
        <w:rPr>
          <w:rFonts w:asciiTheme="majorHAnsi" w:hAnsiTheme="majorHAnsi"/>
          <w:sz w:val="24"/>
          <w:szCs w:val="24"/>
        </w:rPr>
        <w:t xml:space="preserve"> CEO.</w:t>
      </w:r>
    </w:p>
    <w:p w:rsidR="000975A4" w:rsidRP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14DFC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75A4">
        <w:rPr>
          <w:rFonts w:asciiTheme="majorHAnsi" w:hAnsiTheme="majorHAnsi"/>
          <w:sz w:val="24"/>
          <w:szCs w:val="24"/>
        </w:rPr>
        <w:t>The Quality Healthcare Workplace Awards are adjudicated by a panel of quality workplace experts who complete a rigorous assessment process focused on drivers of employee and organizational health.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975A4">
        <w:rPr>
          <w:rFonts w:asciiTheme="majorHAnsi" w:hAnsiTheme="majorHAnsi"/>
          <w:sz w:val="24"/>
          <w:szCs w:val="24"/>
        </w:rPr>
        <w:t xml:space="preserve">“It is </w:t>
      </w:r>
      <w:r w:rsidR="005359FE">
        <w:rPr>
          <w:rFonts w:asciiTheme="majorHAnsi" w:hAnsiTheme="majorHAnsi"/>
          <w:sz w:val="24"/>
          <w:szCs w:val="24"/>
        </w:rPr>
        <w:t xml:space="preserve">a </w:t>
      </w:r>
      <w:r w:rsidRPr="000975A4">
        <w:rPr>
          <w:rFonts w:asciiTheme="majorHAnsi" w:hAnsiTheme="majorHAnsi"/>
          <w:sz w:val="24"/>
          <w:szCs w:val="24"/>
        </w:rPr>
        <w:t>great recognition of our efforts related to health, safety and wellness at MHA”, says Todd Stepanuik.</w:t>
      </w:r>
      <w:r>
        <w:rPr>
          <w:rFonts w:asciiTheme="majorHAnsi" w:hAnsiTheme="majorHAnsi"/>
          <w:sz w:val="24"/>
          <w:szCs w:val="24"/>
        </w:rPr>
        <w:t xml:space="preserve">  "Having i</w:t>
      </w:r>
      <w:r w:rsidRPr="000975A4">
        <w:rPr>
          <w:rFonts w:asciiTheme="majorHAnsi" w:hAnsiTheme="majorHAnsi"/>
          <w:sz w:val="24"/>
          <w:szCs w:val="24"/>
        </w:rPr>
        <w:t>nspired People an</w:t>
      </w:r>
      <w:r>
        <w:rPr>
          <w:rFonts w:asciiTheme="majorHAnsi" w:hAnsiTheme="majorHAnsi"/>
          <w:sz w:val="24"/>
          <w:szCs w:val="24"/>
        </w:rPr>
        <w:t>d Teams is one of our hospitals’</w:t>
      </w:r>
      <w:r w:rsidRPr="000975A4">
        <w:rPr>
          <w:rFonts w:asciiTheme="majorHAnsi" w:hAnsiTheme="majorHAnsi"/>
          <w:sz w:val="24"/>
          <w:szCs w:val="24"/>
        </w:rPr>
        <w:t xml:space="preserve"> strategic themes, and this award recognizes our ongoing commitment and considerable efforts that go into supporting that objective</w:t>
      </w:r>
      <w:r w:rsidR="00114DFC">
        <w:rPr>
          <w:rFonts w:asciiTheme="majorHAnsi" w:hAnsiTheme="majorHAnsi"/>
          <w:sz w:val="24"/>
          <w:szCs w:val="24"/>
        </w:rPr>
        <w:t xml:space="preserve">.  </w:t>
      </w:r>
      <w:r w:rsidR="008527A0">
        <w:rPr>
          <w:rFonts w:asciiTheme="majorHAnsi" w:hAnsiTheme="majorHAnsi"/>
          <w:sz w:val="24"/>
          <w:szCs w:val="24"/>
        </w:rPr>
        <w:t>I am proud of the entire MHA family who make MHA the quality workplace it is”, highlighted Stepanuik.</w:t>
      </w:r>
      <w:r w:rsidR="00114DFC">
        <w:rPr>
          <w:rFonts w:asciiTheme="majorHAnsi" w:hAnsiTheme="majorHAnsi"/>
          <w:sz w:val="24"/>
          <w:szCs w:val="24"/>
        </w:rPr>
        <w:t xml:space="preserve">  </w:t>
      </w:r>
    </w:p>
    <w:p w:rsid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F34AD" w:rsidRPr="000975A4" w:rsidRDefault="00472FC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is the third consecutive</w:t>
      </w:r>
      <w:r w:rsidR="00114DFC">
        <w:rPr>
          <w:rFonts w:asciiTheme="majorHAnsi" w:hAnsiTheme="majorHAnsi"/>
          <w:sz w:val="24"/>
          <w:szCs w:val="24"/>
        </w:rPr>
        <w:t xml:space="preserve"> </w:t>
      </w:r>
      <w:r w:rsidR="005359FE">
        <w:rPr>
          <w:rFonts w:asciiTheme="majorHAnsi" w:hAnsiTheme="majorHAnsi"/>
          <w:sz w:val="24"/>
          <w:szCs w:val="24"/>
        </w:rPr>
        <w:t xml:space="preserve">year that MHA has received a </w:t>
      </w:r>
      <w:r w:rsidR="00114DFC">
        <w:rPr>
          <w:rFonts w:asciiTheme="majorHAnsi" w:hAnsiTheme="majorHAnsi"/>
          <w:sz w:val="24"/>
          <w:szCs w:val="24"/>
        </w:rPr>
        <w:t>Qu</w:t>
      </w:r>
      <w:r w:rsidR="005359FE">
        <w:rPr>
          <w:rFonts w:asciiTheme="majorHAnsi" w:hAnsiTheme="majorHAnsi"/>
          <w:sz w:val="24"/>
          <w:szCs w:val="24"/>
        </w:rPr>
        <w:t>ality Healthcare Workplace award.</w:t>
      </w:r>
    </w:p>
    <w:p w:rsidR="00F63D22" w:rsidRDefault="00F63D22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F34AD" w:rsidRDefault="008F34AD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F34AD" w:rsidRPr="000975A4" w:rsidRDefault="008F34AD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74C23" w:rsidRDefault="00874C23" w:rsidP="000975A4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About MHA:</w:t>
      </w:r>
    </w:p>
    <w:p w:rsidR="00874C23" w:rsidRDefault="00874C23" w:rsidP="000975A4">
      <w:pPr>
        <w:pStyle w:val="Defaul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The Middlesex Hospital Alliance (MHA) is comprised of two fully-accredited partner sites: Four Counties Health Services and Strathroy Middlesex General Hospital. </w:t>
      </w:r>
    </w:p>
    <w:p w:rsidR="00874C23" w:rsidRDefault="00874C23" w:rsidP="000975A4">
      <w:pPr>
        <w:pStyle w:val="Default"/>
        <w:jc w:val="both"/>
        <w:rPr>
          <w:rFonts w:asciiTheme="majorHAnsi" w:hAnsiTheme="majorHAnsi" w:cs="Times New Roman"/>
        </w:rPr>
      </w:pPr>
    </w:p>
    <w:p w:rsidR="00874C23" w:rsidRDefault="00874C23" w:rsidP="000975A4">
      <w:pPr>
        <w:pStyle w:val="Defaul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</w:t>
      </w:r>
      <w:r>
        <w:rPr>
          <w:rFonts w:asciiTheme="majorHAnsi" w:hAnsiTheme="majorHAnsi" w:cs="Times New Roman"/>
        </w:rPr>
        <w:lastRenderedPageBreak/>
        <w:t xml:space="preserve">ensure that a high level of service is provided while reducing costs and continually enhancing quality. </w:t>
      </w:r>
    </w:p>
    <w:p w:rsidR="00874C23" w:rsidRDefault="00874C23" w:rsidP="000975A4">
      <w:pPr>
        <w:pStyle w:val="Default"/>
        <w:jc w:val="both"/>
        <w:rPr>
          <w:rFonts w:asciiTheme="majorHAnsi" w:hAnsiTheme="majorHAnsi" w:cs="Times New Roman"/>
        </w:rPr>
      </w:pPr>
    </w:p>
    <w:p w:rsidR="00874C23" w:rsidRDefault="00874C23" w:rsidP="000975A4">
      <w:pPr>
        <w:pStyle w:val="Defaul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Providing core acute primary and secondary hospital care, the MHA has also been recognized for establishing two notable </w:t>
      </w:r>
      <w:proofErr w:type="spellStart"/>
      <w:r>
        <w:rPr>
          <w:rFonts w:asciiTheme="majorHAnsi" w:hAnsiTheme="majorHAnsi" w:cs="Times New Roman"/>
        </w:rPr>
        <w:t>Centres</w:t>
      </w:r>
      <w:proofErr w:type="spellEnd"/>
      <w:r>
        <w:rPr>
          <w:rFonts w:asciiTheme="majorHAnsi" w:hAnsiTheme="majorHAnsi" w:cs="Times New Roman"/>
        </w:rPr>
        <w:t xml:space="preserve"> of Achievement (</w:t>
      </w:r>
      <w:proofErr w:type="spellStart"/>
      <w:r>
        <w:rPr>
          <w:rFonts w:asciiTheme="majorHAnsi" w:hAnsiTheme="majorHAnsi" w:cs="Times New Roman"/>
        </w:rPr>
        <w:t>Orthopaedics</w:t>
      </w:r>
      <w:proofErr w:type="spellEnd"/>
      <w:r>
        <w:rPr>
          <w:rFonts w:asciiTheme="majorHAnsi" w:hAnsiTheme="majorHAnsi" w:cs="Times New Roman"/>
        </w:rPr>
        <w:t xml:space="preserve"> and Diabetes Education Centre) that generate local and regional referrals. </w:t>
      </w:r>
    </w:p>
    <w:p w:rsidR="00874C23" w:rsidRDefault="00874C23" w:rsidP="00B25425">
      <w:pPr>
        <w:rPr>
          <w:rFonts w:ascii="Palatino Linotype" w:hAnsi="Palatino Linotype"/>
          <w:sz w:val="22"/>
          <w:szCs w:val="22"/>
        </w:rPr>
      </w:pPr>
    </w:p>
    <w:p w:rsidR="00B63CEA" w:rsidRDefault="00B4009A" w:rsidP="0089382C">
      <w:pPr>
        <w:jc w:val="center"/>
        <w:rPr>
          <w:rFonts w:ascii="Palatino Linotype" w:hAnsi="Palatino Linotype"/>
          <w:sz w:val="22"/>
          <w:szCs w:val="22"/>
        </w:rPr>
      </w:pPr>
      <w:r w:rsidRPr="0089382C">
        <w:rPr>
          <w:rFonts w:ascii="Palatino Linotype" w:hAnsi="Palatino Linotype"/>
          <w:sz w:val="22"/>
          <w:szCs w:val="22"/>
        </w:rPr>
        <w:t xml:space="preserve">- 30 </w:t>
      </w:r>
      <w:r w:rsidR="00F63D22">
        <w:rPr>
          <w:rFonts w:ascii="Palatino Linotype" w:hAnsi="Palatino Linotype"/>
          <w:sz w:val="22"/>
          <w:szCs w:val="22"/>
        </w:rPr>
        <w:t>–</w:t>
      </w:r>
      <w:r w:rsidRPr="0089382C">
        <w:rPr>
          <w:rFonts w:ascii="Palatino Linotype" w:hAnsi="Palatino Linotype"/>
          <w:sz w:val="22"/>
          <w:szCs w:val="22"/>
        </w:rPr>
        <w:t xml:space="preserve"> </w:t>
      </w:r>
    </w:p>
    <w:p w:rsidR="00F63D22" w:rsidRDefault="00F63D22" w:rsidP="0089382C">
      <w:pPr>
        <w:jc w:val="center"/>
        <w:rPr>
          <w:rFonts w:ascii="Palatino Linotype" w:hAnsi="Palatino Linotype"/>
          <w:sz w:val="22"/>
          <w:szCs w:val="22"/>
        </w:rPr>
      </w:pPr>
    </w:p>
    <w:p w:rsidR="00F63D22" w:rsidRDefault="00F63D22" w:rsidP="0089382C">
      <w:pPr>
        <w:jc w:val="center"/>
        <w:rPr>
          <w:rFonts w:ascii="Palatino Linotype" w:hAnsi="Palatino Linotype"/>
          <w:sz w:val="22"/>
          <w:szCs w:val="22"/>
        </w:rPr>
      </w:pPr>
    </w:p>
    <w:p w:rsidR="00F63D22" w:rsidRPr="0089382C" w:rsidRDefault="00F63D22" w:rsidP="0089382C">
      <w:pPr>
        <w:jc w:val="center"/>
        <w:rPr>
          <w:rFonts w:ascii="Palatino Linotype" w:hAnsi="Palatino Linotype"/>
          <w:sz w:val="22"/>
          <w:szCs w:val="22"/>
        </w:rPr>
      </w:pPr>
    </w:p>
    <w:sectPr w:rsidR="00F63D22" w:rsidRPr="0089382C" w:rsidSect="00B63CEA">
      <w:headerReference w:type="default" r:id="rId9"/>
      <w:footerReference w:type="default" r:id="rId10"/>
      <w:pgSz w:w="12240" w:h="15840"/>
      <w:pgMar w:top="2880" w:right="1440" w:bottom="630" w:left="1440" w:header="720" w:footer="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F0" w:rsidRDefault="00407AF0">
      <w:r>
        <w:separator/>
      </w:r>
    </w:p>
  </w:endnote>
  <w:endnote w:type="continuationSeparator" w:id="0">
    <w:p w:rsidR="00407AF0" w:rsidRDefault="0040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3E" w:rsidRPr="00BB3085" w:rsidRDefault="00DE4C3E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:rsidR="00DE4C3E" w:rsidRPr="00F07A53" w:rsidRDefault="00DE4C3E" w:rsidP="00B63CEA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5" name="Picture 5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F0" w:rsidRDefault="00407AF0">
      <w:r>
        <w:separator/>
      </w:r>
    </w:p>
  </w:footnote>
  <w:footnote w:type="continuationSeparator" w:id="0">
    <w:p w:rsidR="00407AF0" w:rsidRDefault="00407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3E" w:rsidRDefault="004B08A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211.05pt;margin-top:.2pt;width:4in;height:45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GF6sCAACp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" filled="f" stroked="f">
          <v:textbox inset="0,0,0,0">
            <w:txbxContent>
              <w:p w:rsidR="00DE4C3E" w:rsidRPr="00976366" w:rsidRDefault="00DE4C3E" w:rsidP="00B63CEA">
                <w:pPr>
                  <w:jc w:val="center"/>
                  <w:rPr>
                    <w:i/>
                    <w:color w:val="FFFFFF"/>
                    <w:sz w:val="24"/>
                  </w:rPr>
                </w:pPr>
              </w:p>
            </w:txbxContent>
          </v:textbox>
        </v:shape>
      </w:pict>
    </w:r>
    <w:r w:rsidR="00DE4C3E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3" name="Picture 3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6843"/>
    <w:rsid w:val="00060FB2"/>
    <w:rsid w:val="0006210E"/>
    <w:rsid w:val="000975A4"/>
    <w:rsid w:val="00114DFC"/>
    <w:rsid w:val="001A04F5"/>
    <w:rsid w:val="001A179A"/>
    <w:rsid w:val="001B3F4B"/>
    <w:rsid w:val="00214CC7"/>
    <w:rsid w:val="00366888"/>
    <w:rsid w:val="003734DE"/>
    <w:rsid w:val="00407AF0"/>
    <w:rsid w:val="0042555C"/>
    <w:rsid w:val="00445F9A"/>
    <w:rsid w:val="004663B1"/>
    <w:rsid w:val="00472FC4"/>
    <w:rsid w:val="004A4DAA"/>
    <w:rsid w:val="004B08A4"/>
    <w:rsid w:val="004D3432"/>
    <w:rsid w:val="004E183D"/>
    <w:rsid w:val="005359FE"/>
    <w:rsid w:val="00602A3D"/>
    <w:rsid w:val="00685FAE"/>
    <w:rsid w:val="006C1DD5"/>
    <w:rsid w:val="006D3CA0"/>
    <w:rsid w:val="007D2747"/>
    <w:rsid w:val="007D2B2C"/>
    <w:rsid w:val="007F760B"/>
    <w:rsid w:val="00825C75"/>
    <w:rsid w:val="008527A0"/>
    <w:rsid w:val="00874C23"/>
    <w:rsid w:val="0089382C"/>
    <w:rsid w:val="00893A3D"/>
    <w:rsid w:val="008F34AD"/>
    <w:rsid w:val="009261B9"/>
    <w:rsid w:val="00955F14"/>
    <w:rsid w:val="00A22A9E"/>
    <w:rsid w:val="00B0580B"/>
    <w:rsid w:val="00B25425"/>
    <w:rsid w:val="00B4009A"/>
    <w:rsid w:val="00B442BD"/>
    <w:rsid w:val="00B63CEA"/>
    <w:rsid w:val="00BC5552"/>
    <w:rsid w:val="00BF0BC1"/>
    <w:rsid w:val="00CA23F4"/>
    <w:rsid w:val="00CC231E"/>
    <w:rsid w:val="00CC44AA"/>
    <w:rsid w:val="00CC6843"/>
    <w:rsid w:val="00D17B5E"/>
    <w:rsid w:val="00D439F4"/>
    <w:rsid w:val="00D47FC5"/>
    <w:rsid w:val="00DD1D0E"/>
    <w:rsid w:val="00DE4C3E"/>
    <w:rsid w:val="00E25442"/>
    <w:rsid w:val="00EB2ADA"/>
    <w:rsid w:val="00F63D22"/>
    <w:rsid w:val="00F64186"/>
    <w:rsid w:val="00F8223D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rsid w:val="00CC2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C23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74C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A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0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alliance.on.ca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66A22D-F19C-4133-8B64-B68F393D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would</vt:lpstr>
    </vt:vector>
  </TitlesOfParts>
  <Company>Gillette+Associates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would</dc:title>
  <dc:creator>Alexandra Kane</dc:creator>
  <cp:lastModifiedBy>smswanc</cp:lastModifiedBy>
  <cp:revision>2</cp:revision>
  <cp:lastPrinted>2006-09-19T17:49:00Z</cp:lastPrinted>
  <dcterms:created xsi:type="dcterms:W3CDTF">2015-11-18T15:28:00Z</dcterms:created>
  <dcterms:modified xsi:type="dcterms:W3CDTF">2015-11-18T15:28:00Z</dcterms:modified>
</cp:coreProperties>
</file>