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FF63E" w14:textId="77777777" w:rsidR="005E7D3F" w:rsidRPr="007603B2" w:rsidRDefault="008B3088" w:rsidP="007603B2">
      <w:pPr>
        <w:pStyle w:val="BodyText"/>
        <w:rPr>
          <w:rFonts w:ascii="Arial" w:hAnsi="Arial" w:cs="Arial"/>
        </w:rPr>
      </w:pPr>
      <w:r w:rsidRPr="007603B2">
        <w:rPr>
          <w:rFonts w:ascii="Arial" w:hAnsi="Arial" w:cs="Arial"/>
          <w:noProof/>
          <w:lang w:val="en-CA" w:eastAsia="en-CA"/>
        </w:rPr>
        <mc:AlternateContent>
          <mc:Choice Requires="wps">
            <w:drawing>
              <wp:anchor distT="0" distB="0" distL="114300" distR="114300" simplePos="0" relativeHeight="251686912" behindDoc="0" locked="0" layoutInCell="1" allowOverlap="1" wp14:anchorId="2B21D3EA" wp14:editId="4BCB881B">
                <wp:simplePos x="0" y="0"/>
                <wp:positionH relativeFrom="column">
                  <wp:posOffset>-2667000</wp:posOffset>
                </wp:positionH>
                <wp:positionV relativeFrom="paragraph">
                  <wp:posOffset>-651510</wp:posOffset>
                </wp:positionV>
                <wp:extent cx="390525" cy="10367010"/>
                <wp:effectExtent l="9525" t="5715" r="9525" b="9525"/>
                <wp:wrapNone/>
                <wp:docPr id="1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0367010"/>
                        </a:xfrm>
                        <a:prstGeom prst="rect">
                          <a:avLst/>
                        </a:prstGeom>
                        <a:solidFill>
                          <a:srgbClr val="234B8D"/>
                        </a:solidFill>
                        <a:ln w="9525">
                          <a:solidFill>
                            <a:srgbClr val="234B8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EDF10EB" id="Rectangle 31" o:spid="_x0000_s1026" style="position:absolute;margin-left:-210pt;margin-top:-51.3pt;width:30.75pt;height:81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" fillcolor="#234b8d" strokecolor="#234b8d"/>
            </w:pict>
          </mc:Fallback>
        </mc:AlternateContent>
      </w:r>
      <w:r w:rsidR="00160AF9" w:rsidRPr="007603B2">
        <w:rPr>
          <w:rFonts w:ascii="Arial" w:hAnsi="Arial" w:cs="Arial"/>
          <w:noProof/>
          <w:lang w:val="en-CA" w:eastAsia="en-CA"/>
        </w:rPr>
        <w:drawing>
          <wp:anchor distT="0" distB="0" distL="114300" distR="114300" simplePos="0" relativeHeight="251658240" behindDoc="1" locked="0" layoutInCell="1" allowOverlap="1" wp14:anchorId="5A315451" wp14:editId="317C7F78">
            <wp:simplePos x="0" y="0"/>
            <wp:positionH relativeFrom="column">
              <wp:posOffset>-2266950</wp:posOffset>
            </wp:positionH>
            <wp:positionV relativeFrom="paragraph">
              <wp:posOffset>-632460</wp:posOffset>
            </wp:positionV>
            <wp:extent cx="7296150" cy="4594826"/>
            <wp:effectExtent l="19050" t="0" r="0" b="0"/>
            <wp:wrapNone/>
            <wp:docPr id="2" name="Picture 1" descr="Picture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 001.jpg"/>
                    <pic:cNvPicPr/>
                  </pic:nvPicPr>
                  <pic:blipFill>
                    <a:blip r:embed="rId8" cstate="print">
                      <a:lum bright="70000" contrast="-70000"/>
                    </a:blip>
                    <a:srcRect l="5032" r="2502"/>
                    <a:stretch>
                      <a:fillRect/>
                    </a:stretch>
                  </pic:blipFill>
                  <pic:spPr>
                    <a:xfrm>
                      <a:off x="0" y="0"/>
                      <a:ext cx="7296150" cy="4594826"/>
                    </a:xfrm>
                    <a:prstGeom prst="rect">
                      <a:avLst/>
                    </a:prstGeom>
                    <a:ln>
                      <a:noFill/>
                    </a:ln>
                    <a:effectLst>
                      <a:softEdge rad="112500"/>
                    </a:effectLst>
                  </pic:spPr>
                </pic:pic>
              </a:graphicData>
            </a:graphic>
          </wp:anchor>
        </w:drawing>
      </w:r>
      <w:r w:rsidR="007603B2" w:rsidRPr="007603B2">
        <w:rPr>
          <w:rFonts w:ascii="Arial" w:hAnsi="Arial" w:cs="Arial"/>
          <w:noProof/>
          <w:lang w:val="en-CA" w:eastAsia="en-CA"/>
        </w:rPr>
        <w:drawing>
          <wp:inline distT="0" distB="0" distL="0" distR="0" wp14:anchorId="1032E27B" wp14:editId="0B2751E4">
            <wp:extent cx="1714500" cy="1733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HA logo.jpg"/>
                    <pic:cNvPicPr/>
                  </pic:nvPicPr>
                  <pic:blipFill>
                    <a:blip r:embed="rId9">
                      <a:extLst>
                        <a:ext uri="{28A0092B-C50C-407E-A947-70E740481C1C}">
                          <a14:useLocalDpi xmlns:a14="http://schemas.microsoft.com/office/drawing/2010/main" val="0"/>
                        </a:ext>
                      </a:extLst>
                    </a:blip>
                    <a:stretch>
                      <a:fillRect/>
                    </a:stretch>
                  </pic:blipFill>
                  <pic:spPr>
                    <a:xfrm>
                      <a:off x="0" y="0"/>
                      <a:ext cx="1714500" cy="1733550"/>
                    </a:xfrm>
                    <a:prstGeom prst="rect">
                      <a:avLst/>
                    </a:prstGeom>
                  </pic:spPr>
                </pic:pic>
              </a:graphicData>
            </a:graphic>
          </wp:inline>
        </w:drawing>
      </w:r>
    </w:p>
    <w:p w14:paraId="7DF6AB0C" w14:textId="77777777" w:rsidR="005E7D3F" w:rsidRPr="007603B2" w:rsidRDefault="005E7D3F">
      <w:pPr>
        <w:pStyle w:val="BodyText"/>
        <w:jc w:val="center"/>
        <w:rPr>
          <w:rFonts w:ascii="Arial" w:hAnsi="Arial" w:cs="Arial"/>
        </w:rPr>
      </w:pPr>
    </w:p>
    <w:p w14:paraId="7B0CD561" w14:textId="77777777" w:rsidR="005E7D3F" w:rsidRPr="007603B2" w:rsidRDefault="005E7D3F">
      <w:pPr>
        <w:pStyle w:val="BodyText"/>
        <w:jc w:val="center"/>
        <w:rPr>
          <w:rFonts w:ascii="Arial" w:hAnsi="Arial" w:cs="Arial"/>
        </w:rPr>
      </w:pPr>
    </w:p>
    <w:p w14:paraId="3662EB57" w14:textId="77777777" w:rsidR="005E7D3F" w:rsidRPr="007603B2" w:rsidRDefault="005E7D3F">
      <w:pPr>
        <w:pStyle w:val="BodyText"/>
        <w:jc w:val="center"/>
        <w:rPr>
          <w:rFonts w:ascii="Arial" w:hAnsi="Arial" w:cs="Arial"/>
        </w:rPr>
      </w:pPr>
    </w:p>
    <w:p w14:paraId="0BEB4140" w14:textId="77777777" w:rsidR="005E7D3F" w:rsidRPr="007603B2" w:rsidRDefault="005E7D3F">
      <w:pPr>
        <w:pStyle w:val="BodyText"/>
        <w:jc w:val="center"/>
        <w:rPr>
          <w:rFonts w:ascii="Arial" w:hAnsi="Arial" w:cs="Arial"/>
        </w:rPr>
      </w:pPr>
    </w:p>
    <w:p w14:paraId="5B32E327" w14:textId="77777777" w:rsidR="005E7D3F" w:rsidRPr="007603B2" w:rsidRDefault="005E7D3F">
      <w:pPr>
        <w:pStyle w:val="BodyText"/>
        <w:jc w:val="center"/>
        <w:rPr>
          <w:rFonts w:ascii="Arial" w:hAnsi="Arial" w:cs="Arial"/>
        </w:rPr>
      </w:pPr>
    </w:p>
    <w:p w14:paraId="4A414421" w14:textId="77777777" w:rsidR="005E7D3F" w:rsidRPr="007603B2" w:rsidRDefault="005E7D3F">
      <w:pPr>
        <w:pStyle w:val="BodyText"/>
        <w:jc w:val="center"/>
        <w:rPr>
          <w:rFonts w:ascii="Arial" w:hAnsi="Arial" w:cs="Arial"/>
        </w:rPr>
      </w:pPr>
    </w:p>
    <w:p w14:paraId="44DF9495" w14:textId="77777777" w:rsidR="005E7D3F" w:rsidRPr="007603B2" w:rsidRDefault="005E7D3F">
      <w:pPr>
        <w:pStyle w:val="BodyText"/>
        <w:jc w:val="center"/>
        <w:rPr>
          <w:rFonts w:ascii="Arial" w:hAnsi="Arial" w:cs="Arial"/>
        </w:rPr>
      </w:pPr>
    </w:p>
    <w:p w14:paraId="5053F5DD" w14:textId="77777777" w:rsidR="005E7D3F" w:rsidRPr="007603B2" w:rsidRDefault="005E7D3F">
      <w:pPr>
        <w:pStyle w:val="BodyText"/>
        <w:jc w:val="center"/>
        <w:rPr>
          <w:rFonts w:ascii="Arial" w:hAnsi="Arial" w:cs="Arial"/>
        </w:rPr>
      </w:pPr>
    </w:p>
    <w:p w14:paraId="400C020A" w14:textId="77777777" w:rsidR="003C30AD" w:rsidRPr="007603B2" w:rsidRDefault="006E66D5" w:rsidP="0073415D">
      <w:pPr>
        <w:pStyle w:val="BodyText"/>
        <w:spacing w:line="360" w:lineRule="auto"/>
        <w:jc w:val="center"/>
        <w:rPr>
          <w:rFonts w:ascii="Arial" w:hAnsi="Arial" w:cs="Arial"/>
          <w:color w:val="234B8D"/>
        </w:rPr>
      </w:pPr>
      <w:r w:rsidRPr="007603B2">
        <w:rPr>
          <w:rFonts w:ascii="Arial" w:hAnsi="Arial" w:cs="Arial"/>
          <w:color w:val="234B8D"/>
        </w:rPr>
        <w:t>STRATEG</w:t>
      </w:r>
      <w:r w:rsidR="001C3C52" w:rsidRPr="007603B2">
        <w:rPr>
          <w:rFonts w:ascii="Arial" w:hAnsi="Arial" w:cs="Arial"/>
          <w:color w:val="234B8D"/>
        </w:rPr>
        <w:t xml:space="preserve">IC ENERGY </w:t>
      </w:r>
    </w:p>
    <w:p w14:paraId="27B722E9" w14:textId="77777777" w:rsidR="003C30AD" w:rsidRPr="007603B2" w:rsidRDefault="001C3C52" w:rsidP="0073415D">
      <w:pPr>
        <w:pStyle w:val="BodyText"/>
        <w:spacing w:line="360" w:lineRule="auto"/>
        <w:jc w:val="center"/>
        <w:rPr>
          <w:rFonts w:ascii="Arial" w:hAnsi="Arial" w:cs="Arial"/>
          <w:color w:val="234B8D"/>
        </w:rPr>
      </w:pPr>
      <w:r w:rsidRPr="007603B2">
        <w:rPr>
          <w:rFonts w:ascii="Arial" w:hAnsi="Arial" w:cs="Arial"/>
          <w:color w:val="234B8D"/>
        </w:rPr>
        <w:t>MANAGEMENT PLAN</w:t>
      </w:r>
      <w:r w:rsidR="003C30AD" w:rsidRPr="007603B2">
        <w:rPr>
          <w:rFonts w:ascii="Arial" w:hAnsi="Arial" w:cs="Arial"/>
          <w:color w:val="234B8D"/>
        </w:rPr>
        <w:t xml:space="preserve"> </w:t>
      </w:r>
      <w:r w:rsidR="006E66D5" w:rsidRPr="007603B2">
        <w:rPr>
          <w:rFonts w:ascii="Arial" w:hAnsi="Arial" w:cs="Arial"/>
          <w:color w:val="234B8D"/>
        </w:rPr>
        <w:t xml:space="preserve">FOR </w:t>
      </w:r>
    </w:p>
    <w:p w14:paraId="37C2FFFD" w14:textId="77777777" w:rsidR="006E66D5" w:rsidRPr="007603B2" w:rsidRDefault="0061400F" w:rsidP="0073415D">
      <w:pPr>
        <w:pStyle w:val="BodyText"/>
        <w:spacing w:line="360" w:lineRule="auto"/>
        <w:jc w:val="center"/>
        <w:rPr>
          <w:rFonts w:ascii="Arial" w:hAnsi="Arial" w:cs="Arial"/>
          <w:color w:val="234B8D"/>
        </w:rPr>
      </w:pPr>
      <w:r w:rsidRPr="007603B2">
        <w:rPr>
          <w:rFonts w:ascii="Arial" w:hAnsi="Arial" w:cs="Arial"/>
          <w:color w:val="234B8D"/>
        </w:rPr>
        <w:t>MIDDLESEX HOSPITAL ALLIANCE</w:t>
      </w:r>
    </w:p>
    <w:p w14:paraId="4EE3615B" w14:textId="4B6DDB5E" w:rsidR="001C3C52" w:rsidRPr="007603B2" w:rsidRDefault="008B3088" w:rsidP="0073415D">
      <w:pPr>
        <w:pStyle w:val="BodyText"/>
        <w:spacing w:line="360" w:lineRule="auto"/>
        <w:jc w:val="center"/>
        <w:rPr>
          <w:rFonts w:ascii="Arial" w:hAnsi="Arial" w:cs="Arial"/>
          <w:color w:val="234B8D"/>
        </w:rPr>
      </w:pPr>
      <w:r w:rsidRPr="007603B2">
        <w:rPr>
          <w:rFonts w:ascii="Arial" w:hAnsi="Arial" w:cs="Arial"/>
          <w:noProof/>
          <w:color w:val="234B8D"/>
          <w:lang w:val="en-CA" w:eastAsia="en-CA"/>
        </w:rPr>
        <mc:AlternateContent>
          <mc:Choice Requires="wps">
            <w:drawing>
              <wp:anchor distT="0" distB="0" distL="114300" distR="114300" simplePos="0" relativeHeight="251706368" behindDoc="0" locked="0" layoutInCell="1" allowOverlap="1" wp14:anchorId="732F4B46" wp14:editId="71832C54">
                <wp:simplePos x="0" y="0"/>
                <wp:positionH relativeFrom="column">
                  <wp:posOffset>208915</wp:posOffset>
                </wp:positionH>
                <wp:positionV relativeFrom="paragraph">
                  <wp:posOffset>1219835</wp:posOffset>
                </wp:positionV>
                <wp:extent cx="5724525" cy="97155"/>
                <wp:effectExtent l="0" t="3810" r="0" b="3810"/>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97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6B4BB7" w14:textId="77777777" w:rsidR="001C6154" w:rsidRPr="00CE3043" w:rsidRDefault="001C6154" w:rsidP="00450171">
                            <w:pPr>
                              <w:jc w:val="center"/>
                              <w:rPr>
                                <w:rFonts w:asciiTheme="minorHAnsi" w:hAnsiTheme="minorHAnsi"/>
                                <w:color w:val="E0E0E0"/>
                                <w:sz w:val="9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F4B46" id="_x0000_t202" coordsize="21600,21600" o:spt="202" path="m,l,21600r21600,l21600,xe">
                <v:stroke joinstyle="miter"/>
                <v:path gradientshapeok="t" o:connecttype="rect"/>
              </v:shapetype>
              <v:shape id="Text Box 52" o:spid="_x0000_s1026" type="#_x0000_t202" style="position:absolute;left:0;text-align:left;margin-left:16.45pt;margin-top:96.05pt;width:450.75pt;height:7.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" stroked="f">
                <v:textbox>
                  <w:txbxContent>
                    <w:p w14:paraId="566B4BB7" w14:textId="77777777" w:rsidR="001C6154" w:rsidRPr="00CE3043" w:rsidRDefault="001C6154" w:rsidP="00450171">
                      <w:pPr>
                        <w:jc w:val="center"/>
                        <w:rPr>
                          <w:rFonts w:asciiTheme="minorHAnsi" w:hAnsiTheme="minorHAnsi"/>
                          <w:color w:val="E0E0E0"/>
                          <w:sz w:val="96"/>
                          <w:szCs w:val="96"/>
                        </w:rPr>
                      </w:pPr>
                    </w:p>
                  </w:txbxContent>
                </v:textbox>
              </v:shape>
            </w:pict>
          </mc:Fallback>
        </mc:AlternateContent>
      </w:r>
      <w:r w:rsidR="00012D63" w:rsidRPr="007603B2">
        <w:rPr>
          <w:rFonts w:ascii="Arial" w:hAnsi="Arial" w:cs="Arial"/>
          <w:color w:val="234B8D"/>
        </w:rPr>
        <w:t>201</w:t>
      </w:r>
      <w:r w:rsidR="00107B76" w:rsidRPr="007603B2">
        <w:rPr>
          <w:rFonts w:ascii="Arial" w:hAnsi="Arial" w:cs="Arial"/>
          <w:color w:val="234B8D"/>
        </w:rPr>
        <w:t>9</w:t>
      </w:r>
      <w:r w:rsidR="008F4729" w:rsidRPr="007603B2">
        <w:rPr>
          <w:rFonts w:ascii="Arial" w:hAnsi="Arial" w:cs="Arial"/>
          <w:color w:val="234B8D"/>
        </w:rPr>
        <w:t xml:space="preserve"> - 2023 </w:t>
      </w:r>
    </w:p>
    <w:p w14:paraId="041AAEBD" w14:textId="5DC4EFDA" w:rsidR="007603B2" w:rsidRPr="007603B2" w:rsidRDefault="003B1124" w:rsidP="0073415D">
      <w:pPr>
        <w:pStyle w:val="BodyText"/>
        <w:spacing w:line="360" w:lineRule="auto"/>
        <w:jc w:val="center"/>
        <w:rPr>
          <w:rFonts w:ascii="Arial" w:hAnsi="Arial" w:cs="Arial"/>
          <w:color w:val="234B8D"/>
        </w:rPr>
      </w:pPr>
      <w:r w:rsidRPr="007603B2">
        <w:rPr>
          <w:rFonts w:ascii="Arial" w:hAnsi="Arial" w:cs="Arial"/>
          <w:noProof/>
          <w:color w:val="234B8D"/>
          <w:lang w:val="en-CA" w:eastAsia="en-CA"/>
        </w:rPr>
        <w:drawing>
          <wp:anchor distT="0" distB="0" distL="114300" distR="114300" simplePos="0" relativeHeight="251657215" behindDoc="0" locked="0" layoutInCell="1" allowOverlap="1" wp14:anchorId="7E7D5D0F" wp14:editId="0D9B444A">
            <wp:simplePos x="0" y="0"/>
            <wp:positionH relativeFrom="column">
              <wp:posOffset>-345440</wp:posOffset>
            </wp:positionH>
            <wp:positionV relativeFrom="paragraph">
              <wp:posOffset>285750</wp:posOffset>
            </wp:positionV>
            <wp:extent cx="6493510" cy="2545080"/>
            <wp:effectExtent l="0" t="0" r="2540" b="7620"/>
            <wp:wrapThrough wrapText="bothSides">
              <wp:wrapPolygon edited="0">
                <wp:start x="253" y="0"/>
                <wp:lineTo x="0" y="323"/>
                <wp:lineTo x="0" y="21018"/>
                <wp:lineTo x="127" y="21503"/>
                <wp:lineTo x="253" y="21503"/>
                <wp:lineTo x="21292" y="21503"/>
                <wp:lineTo x="21418" y="21503"/>
                <wp:lineTo x="21545" y="21018"/>
                <wp:lineTo x="21545" y="323"/>
                <wp:lineTo x="21292" y="0"/>
                <wp:lineTo x="253" y="0"/>
              </wp:wrapPolygon>
            </wp:wrapThrough>
            <wp:docPr id="13" name="Picture 2" descr="New 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Image1.JPG"/>
                    <pic:cNvPicPr/>
                  </pic:nvPicPr>
                  <pic:blipFill>
                    <a:blip r:embed="rId10" cstate="print">
                      <a:lum bright="70000" contrast="-70000"/>
                    </a:blip>
                    <a:srcRect b="8757"/>
                    <a:stretch>
                      <a:fillRect/>
                    </a:stretch>
                  </pic:blipFill>
                  <pic:spPr>
                    <a:xfrm>
                      <a:off x="0" y="0"/>
                      <a:ext cx="6493510" cy="2545080"/>
                    </a:xfrm>
                    <a:prstGeom prst="rect">
                      <a:avLst/>
                    </a:prstGeom>
                    <a:ln>
                      <a:noFill/>
                    </a:ln>
                    <a:effectLst>
                      <a:softEdge rad="112500"/>
                    </a:effectLst>
                  </pic:spPr>
                </pic:pic>
              </a:graphicData>
            </a:graphic>
            <wp14:sizeRelV relativeFrom="margin">
              <wp14:pctHeight>0</wp14:pctHeight>
            </wp14:sizeRelV>
          </wp:anchor>
        </w:drawing>
      </w:r>
    </w:p>
    <w:p w14:paraId="0EAE3180" w14:textId="44BB3AA0" w:rsidR="00012D63" w:rsidRPr="007603B2" w:rsidRDefault="00012D63" w:rsidP="0073415D">
      <w:pPr>
        <w:pStyle w:val="BodyText"/>
        <w:spacing w:line="360" w:lineRule="auto"/>
        <w:jc w:val="center"/>
        <w:rPr>
          <w:rFonts w:ascii="Arial" w:hAnsi="Arial" w:cs="Arial"/>
          <w:color w:val="234B8D"/>
        </w:rPr>
      </w:pPr>
    </w:p>
    <w:p w14:paraId="4BADAEC0" w14:textId="77777777" w:rsidR="00012D63" w:rsidRPr="007603B2" w:rsidRDefault="00012D63" w:rsidP="0073415D">
      <w:pPr>
        <w:pStyle w:val="BodyText"/>
        <w:spacing w:line="360" w:lineRule="auto"/>
        <w:jc w:val="center"/>
        <w:rPr>
          <w:rFonts w:ascii="Arial" w:hAnsi="Arial" w:cs="Arial"/>
          <w:color w:val="234B8D"/>
        </w:rPr>
      </w:pPr>
    </w:p>
    <w:p w14:paraId="6115DEE1" w14:textId="77777777" w:rsidR="006E66D5" w:rsidRPr="007603B2" w:rsidRDefault="008B3088">
      <w:pPr>
        <w:ind w:left="360"/>
        <w:rPr>
          <w:rFonts w:ascii="Arial" w:hAnsi="Arial" w:cs="Arial"/>
        </w:rPr>
      </w:pPr>
      <w:r w:rsidRPr="007603B2">
        <w:rPr>
          <w:rFonts w:ascii="Arial" w:hAnsi="Arial" w:cs="Arial"/>
          <w:noProof/>
          <w:lang w:val="en-CA" w:eastAsia="en-CA"/>
        </w:rPr>
        <mc:AlternateContent>
          <mc:Choice Requires="wps">
            <w:drawing>
              <wp:anchor distT="0" distB="0" distL="114300" distR="114300" simplePos="0" relativeHeight="251705344" behindDoc="0" locked="0" layoutInCell="1" allowOverlap="1" wp14:anchorId="3FD8F7DF" wp14:editId="01A9F511">
                <wp:simplePos x="0" y="0"/>
                <wp:positionH relativeFrom="column">
                  <wp:posOffset>3933190</wp:posOffset>
                </wp:positionH>
                <wp:positionV relativeFrom="paragraph">
                  <wp:posOffset>-1103630</wp:posOffset>
                </wp:positionV>
                <wp:extent cx="2619375" cy="1219200"/>
                <wp:effectExtent l="0" t="0" r="0" b="1905"/>
                <wp:wrapNone/>
                <wp:docPr id="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CE198" w14:textId="77777777" w:rsidR="001C6154" w:rsidRPr="00B21DCE" w:rsidRDefault="001C6154" w:rsidP="00584FCA">
                            <w:pPr>
                              <w:spacing w:line="276" w:lineRule="auto"/>
                              <w:rPr>
                                <w:rFonts w:ascii="Arial" w:hAnsi="Arial" w:cs="Arial"/>
                                <w:i/>
                                <w:sz w:val="20"/>
                                <w:szCs w:val="20"/>
                              </w:rPr>
                            </w:pPr>
                            <w:r w:rsidRPr="00B21DCE">
                              <w:rPr>
                                <w:rFonts w:ascii="Arial" w:hAnsi="Arial" w:cs="Arial"/>
                                <w:i/>
                                <w:sz w:val="20"/>
                                <w:szCs w:val="20"/>
                              </w:rPr>
                              <w:t xml:space="preserve">Approved by, </w:t>
                            </w:r>
                          </w:p>
                          <w:p w14:paraId="78578338" w14:textId="77777777" w:rsidR="001C6154" w:rsidRPr="00584FCA" w:rsidRDefault="001C6154" w:rsidP="00584FCA">
                            <w:pPr>
                              <w:spacing w:line="276" w:lineRule="auto"/>
                              <w:rPr>
                                <w:rFonts w:ascii="Arial" w:hAnsi="Arial" w:cs="Arial"/>
                                <w:sz w:val="22"/>
                                <w:szCs w:val="22"/>
                              </w:rPr>
                            </w:pPr>
                            <w:r w:rsidRPr="00584FCA">
                              <w:rPr>
                                <w:rFonts w:ascii="Arial" w:hAnsi="Arial" w:cs="Arial"/>
                                <w:sz w:val="22"/>
                                <w:szCs w:val="22"/>
                              </w:rPr>
                              <w:t xml:space="preserve">Todd </w:t>
                            </w:r>
                            <w:proofErr w:type="spellStart"/>
                            <w:r w:rsidRPr="00584FCA">
                              <w:rPr>
                                <w:rFonts w:ascii="Arial" w:hAnsi="Arial" w:cs="Arial"/>
                                <w:sz w:val="22"/>
                                <w:szCs w:val="22"/>
                              </w:rPr>
                              <w:t>Stepanuik</w:t>
                            </w:r>
                            <w:proofErr w:type="spellEnd"/>
                          </w:p>
                          <w:p w14:paraId="5051F70D" w14:textId="77777777" w:rsidR="001C6154" w:rsidRDefault="001C6154" w:rsidP="00584FCA">
                            <w:pPr>
                              <w:spacing w:line="276" w:lineRule="auto"/>
                              <w:rPr>
                                <w:rFonts w:ascii="Arial" w:hAnsi="Arial" w:cs="Arial"/>
                                <w:sz w:val="22"/>
                                <w:szCs w:val="22"/>
                              </w:rPr>
                            </w:pPr>
                            <w:proofErr w:type="gramStart"/>
                            <w:r w:rsidRPr="00584FCA">
                              <w:rPr>
                                <w:rFonts w:ascii="Arial" w:hAnsi="Arial" w:cs="Arial"/>
                                <w:sz w:val="22"/>
                                <w:szCs w:val="22"/>
                              </w:rPr>
                              <w:t>President</w:t>
                            </w:r>
                            <w:r>
                              <w:rPr>
                                <w:rFonts w:ascii="Arial" w:hAnsi="Arial" w:cs="Arial"/>
                                <w:sz w:val="22"/>
                                <w:szCs w:val="22"/>
                              </w:rPr>
                              <w:t xml:space="preserve"> </w:t>
                            </w:r>
                            <w:r w:rsidRPr="00584FCA">
                              <w:rPr>
                                <w:rFonts w:ascii="Arial" w:hAnsi="Arial" w:cs="Arial"/>
                                <w:sz w:val="22"/>
                                <w:szCs w:val="22"/>
                              </w:rPr>
                              <w:t>&amp;</w:t>
                            </w:r>
                            <w:proofErr w:type="gramEnd"/>
                            <w:r w:rsidRPr="00584FCA">
                              <w:rPr>
                                <w:rFonts w:ascii="Arial" w:hAnsi="Arial" w:cs="Arial"/>
                                <w:sz w:val="22"/>
                                <w:szCs w:val="22"/>
                              </w:rPr>
                              <w:t xml:space="preserve"> C</w:t>
                            </w:r>
                            <w:r>
                              <w:rPr>
                                <w:rFonts w:ascii="Arial" w:hAnsi="Arial" w:cs="Arial"/>
                                <w:sz w:val="22"/>
                                <w:szCs w:val="22"/>
                              </w:rPr>
                              <w:t>hief Executive Officer</w:t>
                            </w:r>
                          </w:p>
                          <w:p w14:paraId="737F835D" w14:textId="77777777" w:rsidR="001C6154" w:rsidRDefault="001C6154" w:rsidP="007603B2">
                            <w:pPr>
                              <w:spacing w:line="276" w:lineRule="auto"/>
                            </w:pPr>
                            <w:r w:rsidRPr="00584FCA">
                              <w:rPr>
                                <w:rFonts w:ascii="Arial" w:hAnsi="Arial" w:cs="Arial"/>
                                <w:sz w:val="22"/>
                                <w:szCs w:val="22"/>
                              </w:rPr>
                              <w:t>Middlesex Hospital Alliance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8F7DF" id="Text Box 50" o:spid="_x0000_s1027" type="#_x0000_t202" style="position:absolute;left:0;text-align:left;margin-left:309.7pt;margin-top:-86.9pt;width:206.25pt;height:9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cmuQIAAMI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" filled="f" stroked="f">
                <v:textbox>
                  <w:txbxContent>
                    <w:p w14:paraId="79ACE198" w14:textId="77777777" w:rsidR="001C6154" w:rsidRPr="00B21DCE" w:rsidRDefault="001C6154" w:rsidP="00584FCA">
                      <w:pPr>
                        <w:spacing w:line="276" w:lineRule="auto"/>
                        <w:rPr>
                          <w:rFonts w:ascii="Arial" w:hAnsi="Arial" w:cs="Arial"/>
                          <w:i/>
                          <w:sz w:val="20"/>
                          <w:szCs w:val="20"/>
                        </w:rPr>
                      </w:pPr>
                      <w:r w:rsidRPr="00B21DCE">
                        <w:rPr>
                          <w:rFonts w:ascii="Arial" w:hAnsi="Arial" w:cs="Arial"/>
                          <w:i/>
                          <w:sz w:val="20"/>
                          <w:szCs w:val="20"/>
                        </w:rPr>
                        <w:t xml:space="preserve">Approved by, </w:t>
                      </w:r>
                    </w:p>
                    <w:p w14:paraId="78578338" w14:textId="77777777" w:rsidR="001C6154" w:rsidRPr="00584FCA" w:rsidRDefault="001C6154" w:rsidP="00584FCA">
                      <w:pPr>
                        <w:spacing w:line="276" w:lineRule="auto"/>
                        <w:rPr>
                          <w:rFonts w:ascii="Arial" w:hAnsi="Arial" w:cs="Arial"/>
                          <w:sz w:val="22"/>
                          <w:szCs w:val="22"/>
                        </w:rPr>
                      </w:pPr>
                      <w:r w:rsidRPr="00584FCA">
                        <w:rPr>
                          <w:rFonts w:ascii="Arial" w:hAnsi="Arial" w:cs="Arial"/>
                          <w:sz w:val="22"/>
                          <w:szCs w:val="22"/>
                        </w:rPr>
                        <w:t>Todd Stepanuik</w:t>
                      </w:r>
                    </w:p>
                    <w:p w14:paraId="5051F70D" w14:textId="77777777" w:rsidR="001C6154" w:rsidRDefault="001C6154" w:rsidP="00584FCA">
                      <w:pPr>
                        <w:spacing w:line="276" w:lineRule="auto"/>
                        <w:rPr>
                          <w:rFonts w:ascii="Arial" w:hAnsi="Arial" w:cs="Arial"/>
                          <w:sz w:val="22"/>
                          <w:szCs w:val="22"/>
                        </w:rPr>
                      </w:pPr>
                      <w:r w:rsidRPr="00584FCA">
                        <w:rPr>
                          <w:rFonts w:ascii="Arial" w:hAnsi="Arial" w:cs="Arial"/>
                          <w:sz w:val="22"/>
                          <w:szCs w:val="22"/>
                        </w:rPr>
                        <w:t>President</w:t>
                      </w:r>
                      <w:r>
                        <w:rPr>
                          <w:rFonts w:ascii="Arial" w:hAnsi="Arial" w:cs="Arial"/>
                          <w:sz w:val="22"/>
                          <w:szCs w:val="22"/>
                        </w:rPr>
                        <w:t xml:space="preserve"> </w:t>
                      </w:r>
                      <w:r w:rsidRPr="00584FCA">
                        <w:rPr>
                          <w:rFonts w:ascii="Arial" w:hAnsi="Arial" w:cs="Arial"/>
                          <w:sz w:val="22"/>
                          <w:szCs w:val="22"/>
                        </w:rPr>
                        <w:t>&amp; C</w:t>
                      </w:r>
                      <w:r>
                        <w:rPr>
                          <w:rFonts w:ascii="Arial" w:hAnsi="Arial" w:cs="Arial"/>
                          <w:sz w:val="22"/>
                          <w:szCs w:val="22"/>
                        </w:rPr>
                        <w:t>hief Executive Officer</w:t>
                      </w:r>
                    </w:p>
                    <w:p w14:paraId="737F835D" w14:textId="77777777" w:rsidR="001C6154" w:rsidRDefault="001C6154" w:rsidP="007603B2">
                      <w:pPr>
                        <w:spacing w:line="276" w:lineRule="auto"/>
                      </w:pPr>
                      <w:r w:rsidRPr="00584FCA">
                        <w:rPr>
                          <w:rFonts w:ascii="Arial" w:hAnsi="Arial" w:cs="Arial"/>
                          <w:sz w:val="22"/>
                          <w:szCs w:val="22"/>
                        </w:rPr>
                        <w:t>Middlesex Hospital Alliance</w:t>
                      </w:r>
                    </w:p>
                  </w:txbxContent>
                </v:textbox>
              </v:shape>
            </w:pict>
          </mc:Fallback>
        </mc:AlternateContent>
      </w:r>
      <w:r w:rsidRPr="007603B2">
        <w:rPr>
          <w:rFonts w:ascii="Arial" w:hAnsi="Arial" w:cs="Arial"/>
          <w:noProof/>
          <w:lang w:val="en-CA" w:eastAsia="en-CA"/>
        </w:rPr>
        <mc:AlternateContent>
          <mc:Choice Requires="wps">
            <w:drawing>
              <wp:anchor distT="0" distB="0" distL="114300" distR="114300" simplePos="0" relativeHeight="251704320" behindDoc="0" locked="0" layoutInCell="1" allowOverlap="1" wp14:anchorId="702B327D" wp14:editId="443CD0C9">
                <wp:simplePos x="0" y="0"/>
                <wp:positionH relativeFrom="column">
                  <wp:posOffset>-153035</wp:posOffset>
                </wp:positionH>
                <wp:positionV relativeFrom="paragraph">
                  <wp:posOffset>-1103630</wp:posOffset>
                </wp:positionV>
                <wp:extent cx="2619375" cy="1219200"/>
                <wp:effectExtent l="0" t="0" r="0" b="1905"/>
                <wp:wrapNone/>
                <wp:docPr id="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42337" w14:textId="77777777" w:rsidR="001C6154" w:rsidRPr="00B21DCE" w:rsidRDefault="001C6154" w:rsidP="00584FCA">
                            <w:pPr>
                              <w:spacing w:line="276" w:lineRule="auto"/>
                              <w:rPr>
                                <w:rFonts w:ascii="Arial" w:hAnsi="Arial" w:cs="Arial"/>
                                <w:i/>
                                <w:sz w:val="20"/>
                                <w:szCs w:val="20"/>
                              </w:rPr>
                            </w:pPr>
                            <w:r w:rsidRPr="00B21DCE">
                              <w:rPr>
                                <w:rFonts w:ascii="Arial" w:hAnsi="Arial" w:cs="Arial"/>
                                <w:i/>
                                <w:sz w:val="20"/>
                                <w:szCs w:val="20"/>
                              </w:rPr>
                              <w:t xml:space="preserve">Submitted by, </w:t>
                            </w:r>
                          </w:p>
                          <w:p w14:paraId="7C9795DF" w14:textId="77777777" w:rsidR="001C6154" w:rsidRPr="00584FCA" w:rsidRDefault="001C6154" w:rsidP="00584FCA">
                            <w:pPr>
                              <w:spacing w:line="276" w:lineRule="auto"/>
                              <w:rPr>
                                <w:rFonts w:ascii="Arial" w:hAnsi="Arial" w:cs="Arial"/>
                                <w:sz w:val="22"/>
                                <w:szCs w:val="22"/>
                              </w:rPr>
                            </w:pPr>
                            <w:r>
                              <w:rPr>
                                <w:rFonts w:ascii="Arial" w:hAnsi="Arial" w:cs="Arial"/>
                                <w:sz w:val="22"/>
                                <w:szCs w:val="22"/>
                              </w:rPr>
                              <w:t>Ryan Whitney</w:t>
                            </w:r>
                          </w:p>
                          <w:p w14:paraId="5E5D8240" w14:textId="77777777" w:rsidR="001C6154" w:rsidRPr="00584FCA" w:rsidRDefault="001C6154" w:rsidP="00584FCA">
                            <w:pPr>
                              <w:spacing w:line="276" w:lineRule="auto"/>
                              <w:rPr>
                                <w:rFonts w:ascii="Arial" w:hAnsi="Arial" w:cs="Arial"/>
                                <w:sz w:val="22"/>
                                <w:szCs w:val="22"/>
                              </w:rPr>
                            </w:pPr>
                            <w:r>
                              <w:rPr>
                                <w:rFonts w:ascii="Arial" w:hAnsi="Arial" w:cs="Arial"/>
                                <w:sz w:val="22"/>
                                <w:szCs w:val="22"/>
                              </w:rPr>
                              <w:t>Manager –Maintenance Services</w:t>
                            </w:r>
                            <w:r w:rsidRPr="00584FCA">
                              <w:rPr>
                                <w:rFonts w:ascii="Arial" w:hAnsi="Arial" w:cs="Arial"/>
                                <w:sz w:val="22"/>
                                <w:szCs w:val="22"/>
                              </w:rPr>
                              <w:t>, Facilities Management</w:t>
                            </w:r>
                          </w:p>
                          <w:p w14:paraId="445AA864" w14:textId="77777777" w:rsidR="001C6154" w:rsidRDefault="001C6154" w:rsidP="00584FCA">
                            <w:pPr>
                              <w:spacing w:line="276" w:lineRule="auto"/>
                              <w:rPr>
                                <w:rFonts w:ascii="Arial" w:hAnsi="Arial" w:cs="Arial"/>
                                <w:sz w:val="22"/>
                                <w:szCs w:val="22"/>
                              </w:rPr>
                            </w:pPr>
                            <w:r w:rsidRPr="00584FCA">
                              <w:rPr>
                                <w:rFonts w:ascii="Arial" w:hAnsi="Arial" w:cs="Arial"/>
                                <w:sz w:val="22"/>
                                <w:szCs w:val="22"/>
                              </w:rPr>
                              <w:t>Middlesex Hospital Alliance</w:t>
                            </w:r>
                          </w:p>
                          <w:p w14:paraId="64FAE7AE" w14:textId="77777777" w:rsidR="001C6154" w:rsidRPr="00584FCA" w:rsidRDefault="001C6154" w:rsidP="00584FCA">
                            <w:pPr>
                              <w:spacing w:line="276" w:lineRule="auto"/>
                              <w:rPr>
                                <w:rFonts w:ascii="Arial" w:hAnsi="Arial" w:cs="Arial"/>
                                <w:sz w:val="22"/>
                                <w:szCs w:val="22"/>
                              </w:rPr>
                            </w:pPr>
                          </w:p>
                          <w:p w14:paraId="0896F8DF" w14:textId="77777777" w:rsidR="001C6154" w:rsidRDefault="001C6154" w:rsidP="00B21DCE">
                            <w:pPr>
                              <w:pBdr>
                                <w:bottom w:val="single" w:sz="4" w:space="1" w:color="auto"/>
                              </w:pBd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B327D" id="Text Box 49" o:spid="_x0000_s1028" type="#_x0000_t202" style="position:absolute;left:0;text-align:left;margin-left:-12.05pt;margin-top:-86.9pt;width:206.25pt;height:9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2muAIAAMI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" filled="f" stroked="f">
                <v:textbox>
                  <w:txbxContent>
                    <w:p w14:paraId="01142337" w14:textId="77777777" w:rsidR="001C6154" w:rsidRPr="00B21DCE" w:rsidRDefault="001C6154" w:rsidP="00584FCA">
                      <w:pPr>
                        <w:spacing w:line="276" w:lineRule="auto"/>
                        <w:rPr>
                          <w:rFonts w:ascii="Arial" w:hAnsi="Arial" w:cs="Arial"/>
                          <w:i/>
                          <w:sz w:val="20"/>
                          <w:szCs w:val="20"/>
                        </w:rPr>
                      </w:pPr>
                      <w:r w:rsidRPr="00B21DCE">
                        <w:rPr>
                          <w:rFonts w:ascii="Arial" w:hAnsi="Arial" w:cs="Arial"/>
                          <w:i/>
                          <w:sz w:val="20"/>
                          <w:szCs w:val="20"/>
                        </w:rPr>
                        <w:t xml:space="preserve">Submitted by, </w:t>
                      </w:r>
                    </w:p>
                    <w:p w14:paraId="7C9795DF" w14:textId="77777777" w:rsidR="001C6154" w:rsidRPr="00584FCA" w:rsidRDefault="001C6154" w:rsidP="00584FCA">
                      <w:pPr>
                        <w:spacing w:line="276" w:lineRule="auto"/>
                        <w:rPr>
                          <w:rFonts w:ascii="Arial" w:hAnsi="Arial" w:cs="Arial"/>
                          <w:sz w:val="22"/>
                          <w:szCs w:val="22"/>
                        </w:rPr>
                      </w:pPr>
                      <w:r>
                        <w:rPr>
                          <w:rFonts w:ascii="Arial" w:hAnsi="Arial" w:cs="Arial"/>
                          <w:sz w:val="22"/>
                          <w:szCs w:val="22"/>
                        </w:rPr>
                        <w:t>Ryan Whitney</w:t>
                      </w:r>
                    </w:p>
                    <w:p w14:paraId="5E5D8240" w14:textId="77777777" w:rsidR="001C6154" w:rsidRPr="00584FCA" w:rsidRDefault="001C6154" w:rsidP="00584FCA">
                      <w:pPr>
                        <w:spacing w:line="276" w:lineRule="auto"/>
                        <w:rPr>
                          <w:rFonts w:ascii="Arial" w:hAnsi="Arial" w:cs="Arial"/>
                          <w:sz w:val="22"/>
                          <w:szCs w:val="22"/>
                        </w:rPr>
                      </w:pPr>
                      <w:r>
                        <w:rPr>
                          <w:rFonts w:ascii="Arial" w:hAnsi="Arial" w:cs="Arial"/>
                          <w:sz w:val="22"/>
                          <w:szCs w:val="22"/>
                        </w:rPr>
                        <w:t>Manager –Maintenance Services</w:t>
                      </w:r>
                      <w:r w:rsidRPr="00584FCA">
                        <w:rPr>
                          <w:rFonts w:ascii="Arial" w:hAnsi="Arial" w:cs="Arial"/>
                          <w:sz w:val="22"/>
                          <w:szCs w:val="22"/>
                        </w:rPr>
                        <w:t>, Facilities Management</w:t>
                      </w:r>
                    </w:p>
                    <w:p w14:paraId="445AA864" w14:textId="77777777" w:rsidR="001C6154" w:rsidRDefault="001C6154" w:rsidP="00584FCA">
                      <w:pPr>
                        <w:spacing w:line="276" w:lineRule="auto"/>
                        <w:rPr>
                          <w:rFonts w:ascii="Arial" w:hAnsi="Arial" w:cs="Arial"/>
                          <w:sz w:val="22"/>
                          <w:szCs w:val="22"/>
                        </w:rPr>
                      </w:pPr>
                      <w:r w:rsidRPr="00584FCA">
                        <w:rPr>
                          <w:rFonts w:ascii="Arial" w:hAnsi="Arial" w:cs="Arial"/>
                          <w:sz w:val="22"/>
                          <w:szCs w:val="22"/>
                        </w:rPr>
                        <w:t>Middlesex Hospital Alliance</w:t>
                      </w:r>
                    </w:p>
                    <w:p w14:paraId="64FAE7AE" w14:textId="77777777" w:rsidR="001C6154" w:rsidRPr="00584FCA" w:rsidRDefault="001C6154" w:rsidP="00584FCA">
                      <w:pPr>
                        <w:spacing w:line="276" w:lineRule="auto"/>
                        <w:rPr>
                          <w:rFonts w:ascii="Arial" w:hAnsi="Arial" w:cs="Arial"/>
                          <w:sz w:val="22"/>
                          <w:szCs w:val="22"/>
                        </w:rPr>
                      </w:pPr>
                    </w:p>
                    <w:p w14:paraId="0896F8DF" w14:textId="77777777" w:rsidR="001C6154" w:rsidRDefault="001C6154" w:rsidP="00B21DCE">
                      <w:pPr>
                        <w:pBdr>
                          <w:bottom w:val="single" w:sz="4" w:space="1" w:color="auto"/>
                        </w:pBdr>
                      </w:pPr>
                    </w:p>
                  </w:txbxContent>
                </v:textbox>
              </v:shape>
            </w:pict>
          </mc:Fallback>
        </mc:AlternateContent>
      </w:r>
    </w:p>
    <w:p w14:paraId="1F14437E" w14:textId="77777777" w:rsidR="005E7D3F" w:rsidRPr="007603B2" w:rsidRDefault="005E7D3F">
      <w:pPr>
        <w:pStyle w:val="Heading5"/>
        <w:ind w:left="0"/>
      </w:pPr>
    </w:p>
    <w:p w14:paraId="676E05DF" w14:textId="77777777" w:rsidR="002A568D" w:rsidRPr="007603B2" w:rsidRDefault="002A568D" w:rsidP="002A568D">
      <w:pPr>
        <w:pStyle w:val="Heading5"/>
        <w:ind w:left="0"/>
      </w:pPr>
      <w:bookmarkStart w:id="0" w:name="_Toc391034123"/>
    </w:p>
    <w:p w14:paraId="02E438B2" w14:textId="77777777" w:rsidR="002A568D" w:rsidRPr="007603B2" w:rsidRDefault="002A568D" w:rsidP="002A568D">
      <w:pPr>
        <w:pStyle w:val="Heading5"/>
        <w:ind w:left="0"/>
      </w:pPr>
    </w:p>
    <w:p w14:paraId="085FC1BC" w14:textId="77777777" w:rsidR="002A568D" w:rsidRPr="007603B2" w:rsidRDefault="002A568D" w:rsidP="002A568D">
      <w:pPr>
        <w:pStyle w:val="Heading5"/>
        <w:ind w:left="0"/>
      </w:pPr>
    </w:p>
    <w:p w14:paraId="5C97FE32" w14:textId="77777777" w:rsidR="002A568D" w:rsidRPr="007603B2" w:rsidRDefault="002A568D" w:rsidP="002A568D">
      <w:pPr>
        <w:pStyle w:val="Heading5"/>
        <w:ind w:left="0"/>
      </w:pPr>
    </w:p>
    <w:p w14:paraId="4DFFBE23" w14:textId="77777777" w:rsidR="002A568D" w:rsidRPr="007603B2" w:rsidRDefault="002A568D" w:rsidP="002A568D">
      <w:pPr>
        <w:pStyle w:val="Heading5"/>
        <w:ind w:left="0"/>
      </w:pPr>
    </w:p>
    <w:bookmarkEnd w:id="0"/>
    <w:p w14:paraId="672E2A8A" w14:textId="77777777" w:rsidR="00306273" w:rsidRPr="007603B2" w:rsidRDefault="00F45F02" w:rsidP="00306273">
      <w:pPr>
        <w:pStyle w:val="Heading2"/>
        <w:spacing w:line="480" w:lineRule="auto"/>
        <w:rPr>
          <w:rFonts w:ascii="Arial" w:hAnsi="Arial" w:cs="Arial"/>
        </w:rPr>
      </w:pPr>
      <w:r w:rsidRPr="007603B2">
        <w:rPr>
          <w:rFonts w:ascii="Arial" w:hAnsi="Arial" w:cs="Arial"/>
        </w:rPr>
        <w:br w:type="page"/>
      </w:r>
      <w:r w:rsidR="00306273" w:rsidRPr="007603B2">
        <w:rPr>
          <w:rFonts w:ascii="Arial" w:hAnsi="Arial" w:cs="Arial"/>
        </w:rPr>
        <w:lastRenderedPageBreak/>
        <w:t>Introduction</w:t>
      </w:r>
    </w:p>
    <w:p w14:paraId="7122EA90" w14:textId="77777777" w:rsidR="00306273" w:rsidRPr="007603B2" w:rsidRDefault="00306273" w:rsidP="00306273">
      <w:pPr>
        <w:rPr>
          <w:rFonts w:ascii="Arial" w:hAnsi="Arial" w:cs="Arial"/>
        </w:rPr>
      </w:pPr>
    </w:p>
    <w:p w14:paraId="638D8EDF" w14:textId="77777777" w:rsidR="00306273" w:rsidRPr="007603B2" w:rsidRDefault="00306273" w:rsidP="00306273">
      <w:pPr>
        <w:spacing w:line="276" w:lineRule="auto"/>
        <w:rPr>
          <w:rFonts w:ascii="Arial" w:hAnsi="Arial" w:cs="Arial"/>
        </w:rPr>
      </w:pPr>
      <w:r w:rsidRPr="007603B2">
        <w:rPr>
          <w:rFonts w:ascii="Arial" w:hAnsi="Arial" w:cs="Arial"/>
        </w:rPr>
        <w:t xml:space="preserve">The purpose of </w:t>
      </w:r>
      <w:r w:rsidR="00750202" w:rsidRPr="007603B2">
        <w:rPr>
          <w:rFonts w:ascii="Arial" w:hAnsi="Arial" w:cs="Arial"/>
        </w:rPr>
        <w:t>Middlesex Hospital Alliance</w:t>
      </w:r>
      <w:r w:rsidR="007603B2" w:rsidRPr="007603B2">
        <w:rPr>
          <w:rFonts w:ascii="Arial" w:hAnsi="Arial" w:cs="Arial"/>
        </w:rPr>
        <w:t>’</w:t>
      </w:r>
      <w:r w:rsidRPr="007603B2">
        <w:rPr>
          <w:rFonts w:ascii="Arial" w:hAnsi="Arial" w:cs="Arial"/>
        </w:rPr>
        <w:t>s</w:t>
      </w:r>
      <w:r w:rsidR="00750202" w:rsidRPr="007603B2">
        <w:rPr>
          <w:rFonts w:ascii="Arial" w:hAnsi="Arial" w:cs="Arial"/>
        </w:rPr>
        <w:t xml:space="preserve"> </w:t>
      </w:r>
      <w:r w:rsidRPr="007603B2">
        <w:rPr>
          <w:rFonts w:ascii="Arial" w:hAnsi="Arial" w:cs="Arial"/>
        </w:rPr>
        <w:t xml:space="preserve">energy management plan and policies is to promote good stewardship of our environment and community resources. In keeping with our </w:t>
      </w:r>
      <w:r w:rsidR="007603B2" w:rsidRPr="007603B2">
        <w:rPr>
          <w:rFonts w:ascii="Arial" w:hAnsi="Arial" w:cs="Arial"/>
        </w:rPr>
        <w:t>Strategic Pillar (Resources)</w:t>
      </w:r>
      <w:r w:rsidRPr="007603B2">
        <w:rPr>
          <w:rFonts w:ascii="Arial" w:hAnsi="Arial" w:cs="Arial"/>
        </w:rPr>
        <w:t xml:space="preserve">, </w:t>
      </w:r>
      <w:r w:rsidR="00750202" w:rsidRPr="007603B2">
        <w:rPr>
          <w:rFonts w:ascii="Arial" w:hAnsi="Arial" w:cs="Arial"/>
        </w:rPr>
        <w:t>Middlesex Hospital Alliances’</w:t>
      </w:r>
      <w:r w:rsidRPr="007603B2">
        <w:rPr>
          <w:rFonts w:ascii="Arial" w:hAnsi="Arial" w:cs="Arial"/>
        </w:rPr>
        <w:t xml:space="preserve"> energy management program will </w:t>
      </w:r>
      <w:r w:rsidR="007603B2" w:rsidRPr="007603B2">
        <w:rPr>
          <w:rFonts w:ascii="Arial" w:hAnsi="Arial" w:cs="Arial"/>
        </w:rPr>
        <w:t xml:space="preserve">strive for a modern and efficient infrastructure, pursue operational efficiencies, and set a strong financial foundation.  </w:t>
      </w:r>
    </w:p>
    <w:p w14:paraId="48AEE4E4" w14:textId="77777777" w:rsidR="00306273" w:rsidRPr="007603B2" w:rsidRDefault="00306273" w:rsidP="00306273">
      <w:pPr>
        <w:spacing w:line="276" w:lineRule="auto"/>
        <w:rPr>
          <w:rFonts w:ascii="Arial" w:hAnsi="Arial" w:cs="Arial"/>
        </w:rPr>
      </w:pPr>
    </w:p>
    <w:p w14:paraId="788FDD89" w14:textId="77777777" w:rsidR="00306273" w:rsidRPr="007603B2" w:rsidRDefault="00306273" w:rsidP="00306273">
      <w:pPr>
        <w:spacing w:line="276" w:lineRule="auto"/>
        <w:rPr>
          <w:rFonts w:ascii="Arial" w:hAnsi="Arial" w:cs="Arial"/>
        </w:rPr>
      </w:pPr>
      <w:r w:rsidRPr="007603B2">
        <w:rPr>
          <w:rFonts w:ascii="Arial" w:hAnsi="Arial" w:cs="Arial"/>
        </w:rPr>
        <w:t>The following data is an update for 201</w:t>
      </w:r>
      <w:r w:rsidR="009627F4" w:rsidRPr="007603B2">
        <w:rPr>
          <w:rFonts w:ascii="Arial" w:hAnsi="Arial" w:cs="Arial"/>
        </w:rPr>
        <w:t>9</w:t>
      </w:r>
      <w:r w:rsidRPr="007603B2">
        <w:rPr>
          <w:rFonts w:ascii="Arial" w:hAnsi="Arial" w:cs="Arial"/>
        </w:rPr>
        <w:t xml:space="preserve"> of the Energy Data for 201</w:t>
      </w:r>
      <w:r w:rsidR="009627F4" w:rsidRPr="007603B2">
        <w:rPr>
          <w:rFonts w:ascii="Arial" w:hAnsi="Arial" w:cs="Arial"/>
        </w:rPr>
        <w:t>8</w:t>
      </w:r>
      <w:r w:rsidRPr="007603B2">
        <w:rPr>
          <w:rFonts w:ascii="Arial" w:hAnsi="Arial" w:cs="Arial"/>
        </w:rPr>
        <w:t xml:space="preserve"> submitted as part of our requirements under the Green Energy Act. We have also included updates to our 2019 Strategic Energy Management Plan Timeline where applicable.</w:t>
      </w:r>
    </w:p>
    <w:p w14:paraId="4232C163" w14:textId="77777777" w:rsidR="00306273" w:rsidRPr="007603B2" w:rsidRDefault="00306273" w:rsidP="00306273">
      <w:pPr>
        <w:spacing w:line="276" w:lineRule="auto"/>
        <w:rPr>
          <w:rFonts w:ascii="Arial" w:hAnsi="Arial" w:cs="Arial"/>
        </w:rPr>
      </w:pPr>
    </w:p>
    <w:p w14:paraId="3031CD1B" w14:textId="77777777" w:rsidR="00306273" w:rsidRPr="007603B2" w:rsidRDefault="00306273" w:rsidP="00306273">
      <w:pPr>
        <w:spacing w:line="276" w:lineRule="auto"/>
        <w:rPr>
          <w:rFonts w:ascii="Arial" w:hAnsi="Arial" w:cs="Arial"/>
        </w:rPr>
      </w:pPr>
    </w:p>
    <w:p w14:paraId="01964BFF" w14:textId="77777777" w:rsidR="00306273" w:rsidRPr="007603B2" w:rsidRDefault="00C83F3A" w:rsidP="00306273">
      <w:pPr>
        <w:rPr>
          <w:rFonts w:ascii="Arial" w:hAnsi="Arial" w:cs="Arial"/>
        </w:rPr>
      </w:pPr>
      <w:r w:rsidRPr="007603B2">
        <w:rPr>
          <w:rFonts w:ascii="Arial" w:hAnsi="Arial" w:cs="Arial"/>
        </w:rPr>
        <w:t>Background from the 201</w:t>
      </w:r>
      <w:r w:rsidR="00545757" w:rsidRPr="007603B2">
        <w:rPr>
          <w:rFonts w:ascii="Arial" w:hAnsi="Arial" w:cs="Arial"/>
        </w:rPr>
        <w:t>4</w:t>
      </w:r>
      <w:r w:rsidRPr="007603B2">
        <w:rPr>
          <w:rFonts w:ascii="Arial" w:hAnsi="Arial" w:cs="Arial"/>
        </w:rPr>
        <w:t>-2018 Plan</w:t>
      </w:r>
    </w:p>
    <w:p w14:paraId="7DEE182D" w14:textId="77777777" w:rsidR="00306273" w:rsidRPr="007603B2" w:rsidRDefault="00306273" w:rsidP="00306273">
      <w:pPr>
        <w:spacing w:line="276" w:lineRule="auto"/>
        <w:rPr>
          <w:rFonts w:ascii="Arial" w:hAnsi="Arial" w:cs="Arial"/>
        </w:rPr>
      </w:pPr>
    </w:p>
    <w:p w14:paraId="32226C70" w14:textId="77777777" w:rsidR="00306273" w:rsidRPr="007603B2" w:rsidRDefault="00306273" w:rsidP="00306273">
      <w:pPr>
        <w:numPr>
          <w:ilvl w:val="2"/>
          <w:numId w:val="2"/>
        </w:numPr>
        <w:tabs>
          <w:tab w:val="clear" w:pos="1800"/>
          <w:tab w:val="num" w:pos="360"/>
        </w:tabs>
        <w:spacing w:line="276" w:lineRule="auto"/>
        <w:ind w:left="360"/>
        <w:rPr>
          <w:rFonts w:ascii="Arial" w:hAnsi="Arial" w:cs="Arial"/>
        </w:rPr>
      </w:pPr>
      <w:r w:rsidRPr="007603B2">
        <w:rPr>
          <w:rFonts w:ascii="Arial" w:hAnsi="Arial" w:cs="Arial"/>
        </w:rPr>
        <w:t>With energy management an integral part of business decisions, Middlesex Hospital Alliance can expect the following:</w:t>
      </w:r>
    </w:p>
    <w:p w14:paraId="6DA6CDE4" w14:textId="77777777" w:rsidR="00306273" w:rsidRPr="007603B2" w:rsidRDefault="00306273" w:rsidP="00306273">
      <w:pPr>
        <w:numPr>
          <w:ilvl w:val="0"/>
          <w:numId w:val="3"/>
        </w:numPr>
        <w:spacing w:after="60" w:line="276" w:lineRule="auto"/>
        <w:rPr>
          <w:rFonts w:ascii="Arial" w:hAnsi="Arial" w:cs="Arial"/>
        </w:rPr>
      </w:pPr>
      <w:r w:rsidRPr="007603B2">
        <w:rPr>
          <w:rFonts w:ascii="Arial" w:hAnsi="Arial" w:cs="Arial"/>
        </w:rPr>
        <w:t>3% reduction in energy consumption, with an overall reduction of 10% in utility costs</w:t>
      </w:r>
    </w:p>
    <w:p w14:paraId="33358F6D" w14:textId="05523D2E" w:rsidR="00306273" w:rsidRPr="007603B2" w:rsidRDefault="00306273" w:rsidP="00306273">
      <w:pPr>
        <w:numPr>
          <w:ilvl w:val="0"/>
          <w:numId w:val="3"/>
        </w:numPr>
        <w:spacing w:after="60" w:line="276" w:lineRule="auto"/>
        <w:rPr>
          <w:rFonts w:ascii="Arial" w:hAnsi="Arial" w:cs="Arial"/>
        </w:rPr>
      </w:pPr>
      <w:r w:rsidRPr="007603B2">
        <w:rPr>
          <w:rFonts w:ascii="Arial" w:hAnsi="Arial" w:cs="Arial"/>
        </w:rPr>
        <w:t xml:space="preserve">$200,000 in savings annually to the bottom line (2 million over 10 </w:t>
      </w:r>
      <w:r w:rsidR="008A2E25" w:rsidRPr="007603B2">
        <w:rPr>
          <w:rFonts w:ascii="Arial" w:hAnsi="Arial" w:cs="Arial"/>
        </w:rPr>
        <w:t>years) via ESCO</w:t>
      </w:r>
      <w:r w:rsidR="006129AA">
        <w:rPr>
          <w:rFonts w:ascii="Arial" w:hAnsi="Arial" w:cs="Arial"/>
        </w:rPr>
        <w:t xml:space="preserve"> (“Energy </w:t>
      </w:r>
      <w:r w:rsidR="006129AA" w:rsidRPr="00C045EA">
        <w:rPr>
          <w:rFonts w:ascii="Arial" w:hAnsi="Arial" w:cs="Arial"/>
        </w:rPr>
        <w:t>Savings C</w:t>
      </w:r>
      <w:r w:rsidR="00E755FA" w:rsidRPr="00C045EA">
        <w:rPr>
          <w:rFonts w:ascii="Arial" w:hAnsi="Arial" w:cs="Arial"/>
        </w:rPr>
        <w:t>o</w:t>
      </w:r>
      <w:r w:rsidR="006129AA" w:rsidRPr="00C045EA">
        <w:rPr>
          <w:rFonts w:ascii="Arial" w:hAnsi="Arial" w:cs="Arial"/>
        </w:rPr>
        <w:t>mpany</w:t>
      </w:r>
      <w:r w:rsidR="006129AA">
        <w:rPr>
          <w:rFonts w:ascii="Arial" w:hAnsi="Arial" w:cs="Arial"/>
        </w:rPr>
        <w:t>”)</w:t>
      </w:r>
    </w:p>
    <w:p w14:paraId="28CC1C25" w14:textId="77777777" w:rsidR="00306273" w:rsidRPr="007603B2" w:rsidRDefault="00306273" w:rsidP="00306273">
      <w:pPr>
        <w:spacing w:line="276" w:lineRule="auto"/>
        <w:rPr>
          <w:rFonts w:ascii="Arial" w:hAnsi="Arial" w:cs="Arial"/>
        </w:rPr>
      </w:pPr>
    </w:p>
    <w:p w14:paraId="39607F39" w14:textId="77777777" w:rsidR="00306273" w:rsidRPr="007603B2" w:rsidRDefault="00306273" w:rsidP="00306273">
      <w:pPr>
        <w:numPr>
          <w:ilvl w:val="2"/>
          <w:numId w:val="2"/>
        </w:numPr>
        <w:tabs>
          <w:tab w:val="clear" w:pos="1800"/>
          <w:tab w:val="num" w:pos="360"/>
        </w:tabs>
        <w:spacing w:line="276" w:lineRule="auto"/>
        <w:ind w:left="360"/>
        <w:rPr>
          <w:rFonts w:ascii="Arial" w:hAnsi="Arial" w:cs="Arial"/>
        </w:rPr>
      </w:pPr>
      <w:r w:rsidRPr="007603B2">
        <w:rPr>
          <w:rFonts w:ascii="Arial" w:hAnsi="Arial" w:cs="Arial"/>
        </w:rPr>
        <w:t>Recent activity associated with managing these costs include the following</w:t>
      </w:r>
    </w:p>
    <w:p w14:paraId="45FD87FF" w14:textId="77777777" w:rsidR="00306273" w:rsidRPr="007603B2" w:rsidRDefault="00306273" w:rsidP="00306273">
      <w:pPr>
        <w:numPr>
          <w:ilvl w:val="0"/>
          <w:numId w:val="3"/>
        </w:numPr>
        <w:spacing w:after="60" w:line="276" w:lineRule="auto"/>
        <w:rPr>
          <w:rFonts w:ascii="Arial" w:hAnsi="Arial" w:cs="Arial"/>
        </w:rPr>
      </w:pPr>
      <w:r w:rsidRPr="007603B2">
        <w:rPr>
          <w:rFonts w:ascii="Arial" w:hAnsi="Arial" w:cs="Arial"/>
        </w:rPr>
        <w:t>Increased awareness and monitoring of energy use and costs</w:t>
      </w:r>
    </w:p>
    <w:p w14:paraId="2A5716C2" w14:textId="77777777" w:rsidR="00306273" w:rsidRPr="007603B2" w:rsidRDefault="00306273" w:rsidP="00306273">
      <w:pPr>
        <w:numPr>
          <w:ilvl w:val="0"/>
          <w:numId w:val="3"/>
        </w:numPr>
        <w:spacing w:after="60" w:line="276" w:lineRule="auto"/>
        <w:rPr>
          <w:rFonts w:ascii="Arial" w:hAnsi="Arial" w:cs="Arial"/>
        </w:rPr>
      </w:pPr>
      <w:r w:rsidRPr="007603B2">
        <w:rPr>
          <w:rFonts w:ascii="Arial" w:hAnsi="Arial" w:cs="Arial"/>
        </w:rPr>
        <w:t>OHA Hospital Scorecard survey participation and benchmarking report</w:t>
      </w:r>
    </w:p>
    <w:p w14:paraId="6A10D123" w14:textId="77777777" w:rsidR="00306273" w:rsidRPr="007603B2" w:rsidRDefault="00306273" w:rsidP="00306273">
      <w:pPr>
        <w:numPr>
          <w:ilvl w:val="0"/>
          <w:numId w:val="3"/>
        </w:numPr>
        <w:spacing w:after="60" w:line="276" w:lineRule="auto"/>
        <w:rPr>
          <w:rFonts w:ascii="Arial" w:hAnsi="Arial" w:cs="Arial"/>
        </w:rPr>
      </w:pPr>
      <w:r w:rsidRPr="007603B2">
        <w:rPr>
          <w:rFonts w:ascii="Arial" w:hAnsi="Arial" w:cs="Arial"/>
        </w:rPr>
        <w:t>Completed RFP for an Energy Partner</w:t>
      </w:r>
    </w:p>
    <w:p w14:paraId="2234228E" w14:textId="77777777" w:rsidR="00306273" w:rsidRPr="007603B2" w:rsidRDefault="00306273" w:rsidP="00306273">
      <w:pPr>
        <w:numPr>
          <w:ilvl w:val="0"/>
          <w:numId w:val="3"/>
        </w:numPr>
        <w:spacing w:after="60" w:line="276" w:lineRule="auto"/>
        <w:rPr>
          <w:rFonts w:ascii="Arial" w:hAnsi="Arial" w:cs="Arial"/>
        </w:rPr>
      </w:pPr>
      <w:r w:rsidRPr="007603B2">
        <w:rPr>
          <w:rFonts w:ascii="Arial" w:hAnsi="Arial" w:cs="Arial"/>
        </w:rPr>
        <w:t>Implementation of Energy Performance</w:t>
      </w:r>
      <w:r w:rsidR="00C83F3A" w:rsidRPr="007603B2">
        <w:rPr>
          <w:rFonts w:ascii="Arial" w:hAnsi="Arial" w:cs="Arial"/>
        </w:rPr>
        <w:t xml:space="preserve"> Review with Proposed Firm</w:t>
      </w:r>
    </w:p>
    <w:p w14:paraId="451E5835" w14:textId="77777777" w:rsidR="00306273" w:rsidRPr="007603B2" w:rsidRDefault="00306273" w:rsidP="00306273">
      <w:pPr>
        <w:numPr>
          <w:ilvl w:val="0"/>
          <w:numId w:val="3"/>
        </w:numPr>
        <w:spacing w:after="60" w:line="276" w:lineRule="auto"/>
        <w:rPr>
          <w:rFonts w:ascii="Arial" w:hAnsi="Arial" w:cs="Arial"/>
        </w:rPr>
      </w:pPr>
      <w:r w:rsidRPr="007603B2">
        <w:rPr>
          <w:rFonts w:ascii="Arial" w:hAnsi="Arial" w:cs="Arial"/>
        </w:rPr>
        <w:t>Participation in Energy Star Portfolio Manager</w:t>
      </w:r>
      <w:r w:rsidR="00C83F3A" w:rsidRPr="007603B2">
        <w:rPr>
          <w:rFonts w:ascii="Arial" w:hAnsi="Arial" w:cs="Arial"/>
        </w:rPr>
        <w:t xml:space="preserve"> – Under Review</w:t>
      </w:r>
    </w:p>
    <w:p w14:paraId="382AD30E" w14:textId="77777777" w:rsidR="00C83F3A" w:rsidRPr="007603B2" w:rsidRDefault="00C83F3A" w:rsidP="00306273">
      <w:pPr>
        <w:numPr>
          <w:ilvl w:val="0"/>
          <w:numId w:val="3"/>
        </w:numPr>
        <w:spacing w:after="60" w:line="276" w:lineRule="auto"/>
        <w:rPr>
          <w:rFonts w:ascii="Arial" w:hAnsi="Arial" w:cs="Arial"/>
        </w:rPr>
      </w:pPr>
      <w:r w:rsidRPr="007603B2">
        <w:rPr>
          <w:rFonts w:ascii="Arial" w:hAnsi="Arial" w:cs="Arial"/>
        </w:rPr>
        <w:t xml:space="preserve">Participate in </w:t>
      </w:r>
      <w:proofErr w:type="spellStart"/>
      <w:r w:rsidRPr="007603B2">
        <w:rPr>
          <w:rFonts w:ascii="Arial" w:hAnsi="Arial" w:cs="Arial"/>
        </w:rPr>
        <w:t>saveONenergy</w:t>
      </w:r>
      <w:proofErr w:type="spellEnd"/>
      <w:r w:rsidRPr="007603B2">
        <w:rPr>
          <w:rFonts w:ascii="Arial" w:hAnsi="Arial" w:cs="Arial"/>
        </w:rPr>
        <w:t xml:space="preserve"> Programs with both Entegrus and Union Gas</w:t>
      </w:r>
    </w:p>
    <w:p w14:paraId="5DEF85D8" w14:textId="77777777" w:rsidR="00306273" w:rsidRPr="007603B2" w:rsidRDefault="00306273" w:rsidP="00306273">
      <w:pPr>
        <w:rPr>
          <w:rFonts w:ascii="Arial" w:hAnsi="Arial" w:cs="Arial"/>
        </w:rPr>
      </w:pPr>
    </w:p>
    <w:p w14:paraId="48EE8D6E" w14:textId="77777777" w:rsidR="00306273" w:rsidRPr="007603B2" w:rsidRDefault="00306273" w:rsidP="00306273">
      <w:pPr>
        <w:numPr>
          <w:ilvl w:val="2"/>
          <w:numId w:val="2"/>
        </w:numPr>
        <w:tabs>
          <w:tab w:val="clear" w:pos="1800"/>
          <w:tab w:val="num" w:pos="360"/>
        </w:tabs>
        <w:spacing w:line="276" w:lineRule="auto"/>
        <w:ind w:left="360"/>
        <w:rPr>
          <w:rFonts w:ascii="Arial" w:hAnsi="Arial" w:cs="Arial"/>
        </w:rPr>
      </w:pPr>
      <w:r w:rsidRPr="007603B2">
        <w:rPr>
          <w:rFonts w:ascii="Arial" w:hAnsi="Arial" w:cs="Arial"/>
        </w:rPr>
        <w:t xml:space="preserve">To further strengthen and obtain full value from energy management activities, a strategic approach </w:t>
      </w:r>
      <w:proofErr w:type="gramStart"/>
      <w:r w:rsidRPr="007603B2">
        <w:rPr>
          <w:rFonts w:ascii="Arial" w:hAnsi="Arial" w:cs="Arial"/>
        </w:rPr>
        <w:t>will be taken</w:t>
      </w:r>
      <w:proofErr w:type="gramEnd"/>
      <w:r w:rsidRPr="007603B2">
        <w:rPr>
          <w:rFonts w:ascii="Arial" w:hAnsi="Arial" w:cs="Arial"/>
        </w:rPr>
        <w:t>: the organization will fully integrate energy management into its business decision-making, policies, and operating procedures.</w:t>
      </w:r>
    </w:p>
    <w:p w14:paraId="02B48643" w14:textId="77777777" w:rsidR="00306273" w:rsidRPr="007603B2" w:rsidRDefault="00306273" w:rsidP="00306273">
      <w:pPr>
        <w:spacing w:line="276" w:lineRule="auto"/>
        <w:rPr>
          <w:rFonts w:ascii="Arial" w:hAnsi="Arial" w:cs="Arial"/>
        </w:rPr>
      </w:pPr>
    </w:p>
    <w:p w14:paraId="628F6EE3" w14:textId="77777777" w:rsidR="00306273" w:rsidRPr="007603B2" w:rsidRDefault="00306273" w:rsidP="00306273">
      <w:pPr>
        <w:numPr>
          <w:ilvl w:val="2"/>
          <w:numId w:val="2"/>
        </w:numPr>
        <w:tabs>
          <w:tab w:val="clear" w:pos="1800"/>
          <w:tab w:val="num" w:pos="360"/>
        </w:tabs>
        <w:spacing w:line="276" w:lineRule="auto"/>
        <w:ind w:left="360"/>
        <w:rPr>
          <w:rFonts w:ascii="Arial" w:hAnsi="Arial" w:cs="Arial"/>
        </w:rPr>
      </w:pPr>
      <w:r w:rsidRPr="007603B2">
        <w:rPr>
          <w:rFonts w:ascii="Arial" w:hAnsi="Arial" w:cs="Arial"/>
        </w:rPr>
        <w:t>Active management of energy related costs and risks in this manner will provide a significant economic return to the organization and will support other key organizational objectives.</w:t>
      </w:r>
    </w:p>
    <w:p w14:paraId="110EB9E1" w14:textId="77777777" w:rsidR="001C6154" w:rsidRDefault="001C6154" w:rsidP="00306273">
      <w:pPr>
        <w:pStyle w:val="Heading2"/>
        <w:rPr>
          <w:rFonts w:ascii="Arial" w:hAnsi="Arial" w:cs="Arial"/>
        </w:rPr>
      </w:pPr>
      <w:bookmarkStart w:id="1" w:name="_Toc391034125"/>
    </w:p>
    <w:p w14:paraId="5C9BBC5B" w14:textId="77777777" w:rsidR="001C6154" w:rsidRDefault="001C6154">
      <w:pPr>
        <w:rPr>
          <w:rFonts w:ascii="Arial" w:hAnsi="Arial" w:cs="Arial"/>
          <w:b/>
          <w:bCs/>
        </w:rPr>
      </w:pPr>
      <w:r>
        <w:rPr>
          <w:rFonts w:ascii="Arial" w:hAnsi="Arial" w:cs="Arial"/>
        </w:rPr>
        <w:br w:type="page"/>
      </w:r>
    </w:p>
    <w:p w14:paraId="4A3F8D7E" w14:textId="35997EA1" w:rsidR="00306273" w:rsidRPr="007603B2" w:rsidRDefault="00306273" w:rsidP="00306273">
      <w:pPr>
        <w:pStyle w:val="Heading2"/>
        <w:rPr>
          <w:rFonts w:ascii="Arial" w:hAnsi="Arial" w:cs="Arial"/>
        </w:rPr>
      </w:pPr>
      <w:r w:rsidRPr="007603B2">
        <w:rPr>
          <w:rFonts w:ascii="Arial" w:hAnsi="Arial" w:cs="Arial"/>
        </w:rPr>
        <w:lastRenderedPageBreak/>
        <w:t>Energy Management Vision</w:t>
      </w:r>
      <w:bookmarkEnd w:id="1"/>
    </w:p>
    <w:p w14:paraId="0323EF4C" w14:textId="77777777" w:rsidR="00306273" w:rsidRPr="007603B2" w:rsidRDefault="00306273" w:rsidP="00306273">
      <w:pPr>
        <w:rPr>
          <w:rFonts w:ascii="Arial" w:hAnsi="Arial" w:cs="Arial"/>
          <w:b/>
          <w:bCs/>
        </w:rPr>
      </w:pPr>
    </w:p>
    <w:p w14:paraId="149FE5E4" w14:textId="0A8EF9A9" w:rsidR="00306273" w:rsidRPr="007603B2" w:rsidRDefault="00306273" w:rsidP="00306273">
      <w:pPr>
        <w:spacing w:line="276" w:lineRule="auto"/>
        <w:rPr>
          <w:rFonts w:ascii="Arial" w:hAnsi="Arial" w:cs="Arial"/>
          <w:bCs/>
        </w:rPr>
      </w:pPr>
      <w:r w:rsidRPr="007603B2">
        <w:rPr>
          <w:rFonts w:ascii="Arial" w:hAnsi="Arial" w:cs="Arial"/>
          <w:bCs/>
        </w:rPr>
        <w:t>The Middlesex Hospital</w:t>
      </w:r>
      <w:r w:rsidR="00750202" w:rsidRPr="007603B2">
        <w:rPr>
          <w:rFonts w:ascii="Arial" w:hAnsi="Arial" w:cs="Arial"/>
          <w:bCs/>
        </w:rPr>
        <w:t xml:space="preserve"> Alliance</w:t>
      </w:r>
      <w:r w:rsidRPr="007603B2">
        <w:rPr>
          <w:rFonts w:ascii="Arial" w:hAnsi="Arial" w:cs="Arial"/>
          <w:bCs/>
        </w:rPr>
        <w:t>s</w:t>
      </w:r>
      <w:r w:rsidR="00750202" w:rsidRPr="007603B2">
        <w:rPr>
          <w:rFonts w:ascii="Arial" w:hAnsi="Arial" w:cs="Arial"/>
          <w:bCs/>
        </w:rPr>
        <w:t>’</w:t>
      </w:r>
      <w:r w:rsidRPr="007603B2">
        <w:rPr>
          <w:rFonts w:ascii="Arial" w:hAnsi="Arial" w:cs="Arial"/>
          <w:bCs/>
        </w:rPr>
        <w:t xml:space="preserve"> mission is “To provide the healthcare we would expect for our own families”. This mission coupled with our vision </w:t>
      </w:r>
      <w:r w:rsidR="007603B2">
        <w:rPr>
          <w:rFonts w:ascii="Arial" w:hAnsi="Arial" w:cs="Arial"/>
          <w:bCs/>
        </w:rPr>
        <w:t xml:space="preserve">of </w:t>
      </w:r>
      <w:r w:rsidRPr="007603B2">
        <w:rPr>
          <w:rFonts w:ascii="Arial" w:hAnsi="Arial" w:cs="Arial"/>
          <w:bCs/>
        </w:rPr>
        <w:t>“</w:t>
      </w:r>
      <w:r w:rsidR="007603B2">
        <w:rPr>
          <w:rFonts w:ascii="Arial" w:hAnsi="Arial" w:cs="Arial"/>
          <w:bCs/>
        </w:rPr>
        <w:t>Exceptional Care by Exceptional People</w:t>
      </w:r>
      <w:r w:rsidRPr="007603B2">
        <w:rPr>
          <w:rFonts w:ascii="Arial" w:hAnsi="Arial" w:cs="Arial"/>
          <w:bCs/>
        </w:rPr>
        <w:t>” drive our commitment to energy management as a critical component of our success.</w:t>
      </w:r>
    </w:p>
    <w:p w14:paraId="554326E8" w14:textId="77777777" w:rsidR="00306273" w:rsidRPr="007603B2" w:rsidRDefault="00306273" w:rsidP="00306273">
      <w:pPr>
        <w:spacing w:line="276" w:lineRule="auto"/>
        <w:rPr>
          <w:rFonts w:ascii="Arial" w:hAnsi="Arial" w:cs="Arial"/>
          <w:bCs/>
        </w:rPr>
      </w:pPr>
    </w:p>
    <w:p w14:paraId="66E3B8BA" w14:textId="2166492A" w:rsidR="002F3D47" w:rsidRPr="007603B2" w:rsidRDefault="00306273" w:rsidP="002F3D47">
      <w:pPr>
        <w:spacing w:line="276" w:lineRule="auto"/>
        <w:ind w:right="720"/>
        <w:rPr>
          <w:rFonts w:ascii="Arial" w:hAnsi="Arial" w:cs="Arial"/>
        </w:rPr>
      </w:pPr>
      <w:r w:rsidRPr="007603B2">
        <w:rPr>
          <w:rFonts w:ascii="Arial" w:hAnsi="Arial" w:cs="Arial"/>
          <w:bCs/>
        </w:rPr>
        <w:t xml:space="preserve">We at MHA consider our facilities </w:t>
      </w:r>
      <w:r w:rsidR="007603B2">
        <w:rPr>
          <w:rFonts w:ascii="Arial" w:hAnsi="Arial" w:cs="Arial"/>
          <w:bCs/>
        </w:rPr>
        <w:t xml:space="preserve">to be </w:t>
      </w:r>
      <w:r w:rsidRPr="007603B2">
        <w:rPr>
          <w:rFonts w:ascii="Arial" w:hAnsi="Arial" w:cs="Arial"/>
          <w:bCs/>
        </w:rPr>
        <w:t xml:space="preserve">an integral part of the patient experience and a direct link to successful patient outcomes. </w:t>
      </w:r>
      <w:r w:rsidR="007603B2">
        <w:rPr>
          <w:rFonts w:ascii="Arial" w:hAnsi="Arial" w:cs="Arial"/>
          <w:bCs/>
        </w:rPr>
        <w:t>The</w:t>
      </w:r>
      <w:r w:rsidR="007603B2" w:rsidRPr="007603B2">
        <w:rPr>
          <w:rFonts w:ascii="Arial" w:hAnsi="Arial" w:cs="Arial"/>
          <w:bCs/>
        </w:rPr>
        <w:t xml:space="preserve"> </w:t>
      </w:r>
      <w:r w:rsidRPr="007603B2">
        <w:rPr>
          <w:rFonts w:ascii="Arial" w:hAnsi="Arial" w:cs="Arial"/>
          <w:bCs/>
        </w:rPr>
        <w:t xml:space="preserve">efficient and effective operation of our facilities allows the resources to </w:t>
      </w:r>
      <w:proofErr w:type="gramStart"/>
      <w:r w:rsidRPr="007603B2">
        <w:rPr>
          <w:rFonts w:ascii="Arial" w:hAnsi="Arial" w:cs="Arial"/>
          <w:bCs/>
        </w:rPr>
        <w:t>be applied</w:t>
      </w:r>
      <w:proofErr w:type="gramEnd"/>
      <w:r w:rsidRPr="007603B2">
        <w:rPr>
          <w:rFonts w:ascii="Arial" w:hAnsi="Arial" w:cs="Arial"/>
          <w:bCs/>
        </w:rPr>
        <w:t xml:space="preserve"> to patient care and </w:t>
      </w:r>
      <w:r w:rsidR="007603B2">
        <w:rPr>
          <w:rFonts w:ascii="Arial" w:hAnsi="Arial" w:cs="Arial"/>
          <w:bCs/>
        </w:rPr>
        <w:t xml:space="preserve">promotes our </w:t>
      </w:r>
      <w:r w:rsidRPr="007603B2">
        <w:rPr>
          <w:rFonts w:ascii="Arial" w:hAnsi="Arial" w:cs="Arial"/>
          <w:bCs/>
        </w:rPr>
        <w:t>ability to achieve our mission. Environmentally we are also able to reduce our waste, control our emissions</w:t>
      </w:r>
      <w:r w:rsidR="007603B2">
        <w:rPr>
          <w:rFonts w:ascii="Arial" w:hAnsi="Arial" w:cs="Arial"/>
          <w:bCs/>
        </w:rPr>
        <w:t>,</w:t>
      </w:r>
      <w:r w:rsidRPr="007603B2">
        <w:rPr>
          <w:rFonts w:ascii="Arial" w:hAnsi="Arial" w:cs="Arial"/>
          <w:bCs/>
        </w:rPr>
        <w:t xml:space="preserve"> and effectively reduce our carbon footprint to ensure an improved patient experience </w:t>
      </w:r>
      <w:proofErr w:type="gramStart"/>
      <w:r w:rsidR="007603B2">
        <w:rPr>
          <w:rFonts w:ascii="Arial" w:hAnsi="Arial" w:cs="Arial"/>
          <w:bCs/>
        </w:rPr>
        <w:t>and</w:t>
      </w:r>
      <w:r w:rsidR="007603B2" w:rsidRPr="007603B2">
        <w:rPr>
          <w:rFonts w:ascii="Arial" w:hAnsi="Arial" w:cs="Arial"/>
          <w:bCs/>
        </w:rPr>
        <w:t xml:space="preserve"> </w:t>
      </w:r>
      <w:r w:rsidRPr="007603B2">
        <w:rPr>
          <w:rFonts w:ascii="Arial" w:hAnsi="Arial" w:cs="Arial"/>
          <w:bCs/>
        </w:rPr>
        <w:t>also</w:t>
      </w:r>
      <w:proofErr w:type="gramEnd"/>
      <w:r w:rsidRPr="007603B2">
        <w:rPr>
          <w:rFonts w:ascii="Arial" w:hAnsi="Arial" w:cs="Arial"/>
          <w:bCs/>
        </w:rPr>
        <w:t xml:space="preserve"> to create a healthier environment for everyone in our </w:t>
      </w:r>
      <w:r w:rsidR="00C045EA" w:rsidRPr="007603B2">
        <w:rPr>
          <w:rFonts w:ascii="Arial" w:hAnsi="Arial" w:cs="Arial"/>
          <w:bCs/>
        </w:rPr>
        <w:t>community.</w:t>
      </w:r>
      <w:r w:rsidR="002F3D47" w:rsidRPr="007603B2">
        <w:rPr>
          <w:rFonts w:ascii="Arial" w:hAnsi="Arial" w:cs="Arial"/>
        </w:rPr>
        <w:t xml:space="preserve"> </w:t>
      </w:r>
      <w:r w:rsidR="002F3D47">
        <w:rPr>
          <w:rFonts w:ascii="Arial" w:hAnsi="Arial" w:cs="Arial"/>
        </w:rPr>
        <w:t xml:space="preserve"> It should be noted that the Utilities budget </w:t>
      </w:r>
      <w:r w:rsidR="00F821F1">
        <w:rPr>
          <w:rFonts w:ascii="Arial" w:hAnsi="Arial" w:cs="Arial"/>
        </w:rPr>
        <w:t xml:space="preserve">($758,229) </w:t>
      </w:r>
      <w:r w:rsidR="002F3D47">
        <w:rPr>
          <w:rFonts w:ascii="Arial" w:hAnsi="Arial" w:cs="Arial"/>
        </w:rPr>
        <w:t xml:space="preserve">represented 43% of the annual Facilities budget (2018-19) and </w:t>
      </w:r>
      <w:proofErr w:type="gramStart"/>
      <w:r w:rsidR="002F3D47">
        <w:rPr>
          <w:rFonts w:ascii="Arial" w:hAnsi="Arial" w:cs="Arial"/>
        </w:rPr>
        <w:t>is also</w:t>
      </w:r>
      <w:proofErr w:type="gramEnd"/>
      <w:r w:rsidR="002F3D47">
        <w:rPr>
          <w:rFonts w:ascii="Arial" w:hAnsi="Arial" w:cs="Arial"/>
        </w:rPr>
        <w:t xml:space="preserve"> a significant item in the overall operations budget for </w:t>
      </w:r>
      <w:r w:rsidR="00C045EA">
        <w:rPr>
          <w:rFonts w:ascii="Arial" w:hAnsi="Arial" w:cs="Arial"/>
        </w:rPr>
        <w:t>MHA.</w:t>
      </w:r>
    </w:p>
    <w:p w14:paraId="0C388347" w14:textId="738C4298" w:rsidR="00306273" w:rsidRPr="007603B2" w:rsidRDefault="00306273" w:rsidP="00306273">
      <w:pPr>
        <w:spacing w:line="276" w:lineRule="auto"/>
        <w:rPr>
          <w:rFonts w:ascii="Arial" w:hAnsi="Arial" w:cs="Arial"/>
          <w:bCs/>
        </w:rPr>
      </w:pPr>
    </w:p>
    <w:p w14:paraId="6F10EAF8" w14:textId="77777777" w:rsidR="00306273" w:rsidRPr="007603B2" w:rsidRDefault="00306273" w:rsidP="00306273">
      <w:pPr>
        <w:spacing w:line="276" w:lineRule="auto"/>
        <w:rPr>
          <w:rFonts w:ascii="Arial" w:hAnsi="Arial" w:cs="Arial"/>
          <w:bCs/>
        </w:rPr>
      </w:pPr>
    </w:p>
    <w:p w14:paraId="7713246D" w14:textId="2E1897C6" w:rsidR="00306273" w:rsidRPr="00E73A36" w:rsidRDefault="00D53D82" w:rsidP="00306273">
      <w:pPr>
        <w:spacing w:line="276" w:lineRule="auto"/>
        <w:rPr>
          <w:rFonts w:ascii="Arial" w:hAnsi="Arial" w:cs="Arial"/>
          <w:bCs/>
          <w:i/>
        </w:rPr>
      </w:pPr>
      <w:r>
        <w:rPr>
          <w:rFonts w:ascii="Arial" w:hAnsi="Arial" w:cs="Arial"/>
          <w:bCs/>
        </w:rPr>
        <w:t xml:space="preserve"> The </w:t>
      </w:r>
      <w:r w:rsidR="00306273" w:rsidRPr="007603B2">
        <w:rPr>
          <w:rFonts w:ascii="Arial" w:hAnsi="Arial" w:cs="Arial"/>
          <w:bCs/>
        </w:rPr>
        <w:t xml:space="preserve">MHA energy management vision is to </w:t>
      </w:r>
      <w:r w:rsidR="00306273" w:rsidRPr="00E73A36">
        <w:rPr>
          <w:rFonts w:ascii="Arial" w:hAnsi="Arial" w:cs="Arial"/>
          <w:b/>
          <w:bCs/>
          <w:i/>
        </w:rPr>
        <w:t xml:space="preserve">“Identify, Monitor and Reduce Waste, wherever possible, through education, infrastructure improvement, </w:t>
      </w:r>
      <w:proofErr w:type="gramStart"/>
      <w:r w:rsidR="00750202" w:rsidRPr="00E73A36">
        <w:rPr>
          <w:rFonts w:ascii="Arial" w:hAnsi="Arial" w:cs="Arial"/>
          <w:b/>
          <w:bCs/>
          <w:i/>
        </w:rPr>
        <w:t>policy</w:t>
      </w:r>
      <w:proofErr w:type="gramEnd"/>
      <w:r w:rsidR="00306273" w:rsidRPr="00E73A36">
        <w:rPr>
          <w:rFonts w:ascii="Arial" w:hAnsi="Arial" w:cs="Arial"/>
          <w:b/>
          <w:bCs/>
          <w:i/>
        </w:rPr>
        <w:t xml:space="preserve"> and process changes, and embrace a culture of sustained energy stewardship”.</w:t>
      </w:r>
      <w:r w:rsidR="002F3D47" w:rsidRPr="00E73A36">
        <w:rPr>
          <w:rFonts w:ascii="Arial" w:hAnsi="Arial" w:cs="Arial"/>
          <w:b/>
          <w:bCs/>
          <w:i/>
        </w:rPr>
        <w:t xml:space="preserve">  </w:t>
      </w:r>
    </w:p>
    <w:p w14:paraId="34695F03" w14:textId="77777777" w:rsidR="00306273" w:rsidRPr="007603B2" w:rsidRDefault="00306273" w:rsidP="00306273">
      <w:pPr>
        <w:rPr>
          <w:rFonts w:ascii="Arial" w:hAnsi="Arial" w:cs="Arial"/>
          <w:b/>
          <w:bCs/>
        </w:rPr>
      </w:pPr>
    </w:p>
    <w:p w14:paraId="496EC1D8" w14:textId="77777777" w:rsidR="00306273" w:rsidRPr="007603B2" w:rsidRDefault="00306273" w:rsidP="00306273">
      <w:pPr>
        <w:rPr>
          <w:rFonts w:ascii="Arial" w:hAnsi="Arial" w:cs="Arial"/>
          <w:b/>
          <w:bCs/>
        </w:rPr>
      </w:pPr>
    </w:p>
    <w:p w14:paraId="390F4772" w14:textId="77777777" w:rsidR="00306273" w:rsidRPr="007603B2" w:rsidRDefault="00306273" w:rsidP="00306273">
      <w:pPr>
        <w:pStyle w:val="Heading2"/>
        <w:rPr>
          <w:rFonts w:ascii="Arial" w:hAnsi="Arial" w:cs="Arial"/>
        </w:rPr>
      </w:pPr>
      <w:bookmarkStart w:id="2" w:name="_Toc391034126"/>
      <w:r w:rsidRPr="007603B2">
        <w:rPr>
          <w:rFonts w:ascii="Arial" w:hAnsi="Arial" w:cs="Arial"/>
        </w:rPr>
        <w:t>Guiding Principles for Strategic Energy Management</w:t>
      </w:r>
      <w:bookmarkEnd w:id="2"/>
    </w:p>
    <w:p w14:paraId="1A34C14D" w14:textId="77777777" w:rsidR="00306273" w:rsidRPr="007603B2" w:rsidRDefault="00306273" w:rsidP="00306273">
      <w:pPr>
        <w:pStyle w:val="BodyText"/>
        <w:rPr>
          <w:rFonts w:ascii="Arial" w:hAnsi="Arial" w:cs="Arial"/>
          <w:b w:val="0"/>
        </w:rPr>
      </w:pPr>
    </w:p>
    <w:p w14:paraId="74E85520" w14:textId="77777777" w:rsidR="00306273" w:rsidRPr="007603B2" w:rsidRDefault="00306273" w:rsidP="00306273">
      <w:pPr>
        <w:pStyle w:val="BodyText"/>
        <w:spacing w:line="276" w:lineRule="auto"/>
        <w:rPr>
          <w:rFonts w:ascii="Arial" w:hAnsi="Arial" w:cs="Arial"/>
        </w:rPr>
      </w:pPr>
      <w:r w:rsidRPr="007603B2">
        <w:rPr>
          <w:rFonts w:ascii="Arial" w:hAnsi="Arial" w:cs="Arial"/>
          <w:b w:val="0"/>
        </w:rPr>
        <w:t xml:space="preserve">Middlesex Hospital Alliance’s energy management </w:t>
      </w:r>
      <w:proofErr w:type="gramStart"/>
      <w:r w:rsidRPr="007603B2">
        <w:rPr>
          <w:rFonts w:ascii="Arial" w:hAnsi="Arial" w:cs="Arial"/>
          <w:b w:val="0"/>
        </w:rPr>
        <w:t>will be guided</w:t>
      </w:r>
      <w:proofErr w:type="gramEnd"/>
      <w:r w:rsidRPr="007603B2">
        <w:rPr>
          <w:rFonts w:ascii="Arial" w:hAnsi="Arial" w:cs="Arial"/>
          <w:b w:val="0"/>
        </w:rPr>
        <w:t xml:space="preserve"> by these principles:</w:t>
      </w:r>
    </w:p>
    <w:p w14:paraId="1016A8A2" w14:textId="77777777" w:rsidR="00306273" w:rsidRPr="007603B2" w:rsidRDefault="00306273" w:rsidP="00306273">
      <w:pPr>
        <w:pStyle w:val="BodyText"/>
        <w:spacing w:line="276" w:lineRule="auto"/>
        <w:rPr>
          <w:rFonts w:ascii="Arial" w:hAnsi="Arial" w:cs="Arial"/>
        </w:rPr>
      </w:pPr>
    </w:p>
    <w:p w14:paraId="50501A01" w14:textId="03B19F8F" w:rsidR="00306273" w:rsidRPr="007603B2" w:rsidRDefault="00306273" w:rsidP="00306273">
      <w:pPr>
        <w:pStyle w:val="BodyText"/>
        <w:spacing w:line="276" w:lineRule="auto"/>
        <w:rPr>
          <w:rFonts w:ascii="Arial" w:hAnsi="Arial" w:cs="Arial"/>
          <w:b w:val="0"/>
          <w:bCs w:val="0"/>
        </w:rPr>
      </w:pPr>
      <w:r w:rsidRPr="007603B2">
        <w:rPr>
          <w:rFonts w:ascii="Arial" w:hAnsi="Arial" w:cs="Arial"/>
          <w:i/>
          <w:iCs/>
        </w:rPr>
        <w:t>Taking a Strategic Approach:</w:t>
      </w:r>
      <w:r w:rsidRPr="007603B2">
        <w:rPr>
          <w:rFonts w:ascii="Arial" w:hAnsi="Arial" w:cs="Arial"/>
          <w:b w:val="0"/>
          <w:bCs w:val="0"/>
        </w:rPr>
        <w:t xml:space="preserve"> Middlesex Hospital Alliance actively manages energy costs by implementing opportunities as they </w:t>
      </w:r>
      <w:proofErr w:type="gramStart"/>
      <w:r w:rsidRPr="007603B2">
        <w:rPr>
          <w:rFonts w:ascii="Arial" w:hAnsi="Arial" w:cs="Arial"/>
          <w:b w:val="0"/>
          <w:bCs w:val="0"/>
        </w:rPr>
        <w:t>are identified</w:t>
      </w:r>
      <w:proofErr w:type="gramEnd"/>
      <w:r w:rsidR="007603B2">
        <w:rPr>
          <w:rFonts w:ascii="Arial" w:hAnsi="Arial" w:cs="Arial"/>
          <w:b w:val="0"/>
          <w:bCs w:val="0"/>
        </w:rPr>
        <w:t xml:space="preserve"> and within a limited budget envelope</w:t>
      </w:r>
      <w:r w:rsidRPr="007603B2">
        <w:rPr>
          <w:rFonts w:ascii="Arial" w:hAnsi="Arial" w:cs="Arial"/>
          <w:b w:val="0"/>
          <w:bCs w:val="0"/>
        </w:rPr>
        <w:t xml:space="preserve">. By acting strategically, MHA can improve its energy-related performance. Internalizing energy management into our organization’s </w:t>
      </w:r>
      <w:r w:rsidR="007603B2">
        <w:rPr>
          <w:rFonts w:ascii="Arial" w:hAnsi="Arial" w:cs="Arial"/>
          <w:b w:val="0"/>
          <w:bCs w:val="0"/>
        </w:rPr>
        <w:t>day-to-day</w:t>
      </w:r>
      <w:r w:rsidRPr="007603B2">
        <w:rPr>
          <w:rFonts w:ascii="Arial" w:hAnsi="Arial" w:cs="Arial"/>
          <w:b w:val="0"/>
          <w:bCs w:val="0"/>
        </w:rPr>
        <w:t xml:space="preserve"> </w:t>
      </w:r>
      <w:proofErr w:type="gramStart"/>
      <w:r w:rsidRPr="007603B2">
        <w:rPr>
          <w:rFonts w:ascii="Arial" w:hAnsi="Arial" w:cs="Arial"/>
          <w:b w:val="0"/>
        </w:rPr>
        <w:t>decision</w:t>
      </w:r>
      <w:r w:rsidR="000E5EBA">
        <w:rPr>
          <w:rFonts w:ascii="Arial" w:hAnsi="Arial" w:cs="Arial"/>
          <w:b w:val="0"/>
        </w:rPr>
        <w:t xml:space="preserve"> </w:t>
      </w:r>
      <w:r w:rsidRPr="007603B2">
        <w:rPr>
          <w:rFonts w:ascii="Arial" w:hAnsi="Arial" w:cs="Arial"/>
          <w:b w:val="0"/>
        </w:rPr>
        <w:t>making</w:t>
      </w:r>
      <w:proofErr w:type="gramEnd"/>
      <w:r w:rsidRPr="007603B2">
        <w:rPr>
          <w:rFonts w:ascii="Arial" w:hAnsi="Arial" w:cs="Arial"/>
          <w:b w:val="0"/>
        </w:rPr>
        <w:t>, policies, and operating procedures will help ensure long</w:t>
      </w:r>
      <w:r w:rsidR="000E5EBA">
        <w:rPr>
          <w:rFonts w:ascii="Arial" w:hAnsi="Arial" w:cs="Arial"/>
          <w:b w:val="0"/>
        </w:rPr>
        <w:t xml:space="preserve"> </w:t>
      </w:r>
      <w:r w:rsidRPr="007603B2">
        <w:rPr>
          <w:rFonts w:ascii="Arial" w:hAnsi="Arial" w:cs="Arial"/>
          <w:b w:val="0"/>
        </w:rPr>
        <w:t>lasting reductions in energy use throughout MHA.</w:t>
      </w:r>
    </w:p>
    <w:p w14:paraId="2C027952" w14:textId="77777777" w:rsidR="00306273" w:rsidRPr="007603B2" w:rsidRDefault="00306273" w:rsidP="00306273">
      <w:pPr>
        <w:spacing w:line="276" w:lineRule="auto"/>
        <w:rPr>
          <w:rFonts w:ascii="Arial" w:hAnsi="Arial" w:cs="Arial"/>
          <w:b/>
          <w:bCs/>
          <w:i/>
          <w:iCs/>
        </w:rPr>
      </w:pPr>
    </w:p>
    <w:p w14:paraId="75F51A46" w14:textId="7987AB53" w:rsidR="00306273" w:rsidRPr="007603B2" w:rsidRDefault="00306273" w:rsidP="00306273">
      <w:pPr>
        <w:spacing w:line="276" w:lineRule="auto"/>
        <w:rPr>
          <w:rFonts w:ascii="Arial" w:hAnsi="Arial" w:cs="Arial"/>
        </w:rPr>
      </w:pPr>
      <w:r w:rsidRPr="007603B2">
        <w:rPr>
          <w:rFonts w:ascii="Arial" w:hAnsi="Arial" w:cs="Arial"/>
          <w:b/>
          <w:i/>
          <w:iCs/>
        </w:rPr>
        <w:t>Supporting Mission-Critical Goals:</w:t>
      </w:r>
      <w:r w:rsidRPr="007603B2">
        <w:rPr>
          <w:rFonts w:ascii="Arial" w:hAnsi="Arial" w:cs="Arial"/>
          <w:b/>
        </w:rPr>
        <w:t xml:space="preserve">  </w:t>
      </w:r>
      <w:r w:rsidRPr="007603B2">
        <w:rPr>
          <w:rFonts w:ascii="Arial" w:hAnsi="Arial" w:cs="Arial"/>
        </w:rPr>
        <w:t>Strategic energy management support</w:t>
      </w:r>
      <w:r w:rsidR="000E5EBA">
        <w:rPr>
          <w:rFonts w:ascii="Arial" w:hAnsi="Arial" w:cs="Arial"/>
        </w:rPr>
        <w:t>s the</w:t>
      </w:r>
      <w:r w:rsidRPr="007603B2">
        <w:rPr>
          <w:rFonts w:ascii="Arial" w:hAnsi="Arial" w:cs="Arial"/>
        </w:rPr>
        <w:t xml:space="preserve"> </w:t>
      </w:r>
      <w:r w:rsidR="00750202" w:rsidRPr="007603B2">
        <w:rPr>
          <w:rFonts w:ascii="Arial" w:hAnsi="Arial" w:cs="Arial"/>
        </w:rPr>
        <w:t>Middlesex Hospital Alliance</w:t>
      </w:r>
      <w:r w:rsidR="000E5EBA">
        <w:rPr>
          <w:rFonts w:ascii="Arial" w:hAnsi="Arial" w:cs="Arial"/>
        </w:rPr>
        <w:t>’</w:t>
      </w:r>
      <w:r w:rsidRPr="007603B2">
        <w:rPr>
          <w:rFonts w:ascii="Arial" w:hAnsi="Arial" w:cs="Arial"/>
        </w:rPr>
        <w:t>s goals of delivering timely access to patient</w:t>
      </w:r>
      <w:r w:rsidR="000E5EBA">
        <w:rPr>
          <w:rFonts w:ascii="Arial" w:hAnsi="Arial" w:cs="Arial"/>
        </w:rPr>
        <w:t xml:space="preserve"> </w:t>
      </w:r>
      <w:r w:rsidRPr="007603B2">
        <w:rPr>
          <w:rFonts w:ascii="Arial" w:hAnsi="Arial" w:cs="Arial"/>
        </w:rPr>
        <w:t xml:space="preserve">care services, meet or exceed established quality benchmarks, invest in our people in accordance with our principles and purpose, provide a safe environment </w:t>
      </w:r>
      <w:proofErr w:type="gramStart"/>
      <w:r w:rsidRPr="007603B2">
        <w:rPr>
          <w:rFonts w:ascii="Arial" w:hAnsi="Arial" w:cs="Arial"/>
        </w:rPr>
        <w:t>for patients and people, and</w:t>
      </w:r>
      <w:r w:rsidR="000E5EBA">
        <w:rPr>
          <w:rFonts w:ascii="Arial" w:hAnsi="Arial" w:cs="Arial"/>
        </w:rPr>
        <w:t xml:space="preserve"> to</w:t>
      </w:r>
      <w:r w:rsidRPr="007603B2">
        <w:rPr>
          <w:rFonts w:ascii="Arial" w:hAnsi="Arial" w:cs="Arial"/>
        </w:rPr>
        <w:t xml:space="preserve"> ensure fiscal responsibility</w:t>
      </w:r>
      <w:proofErr w:type="gramEnd"/>
      <w:r w:rsidRPr="007603B2">
        <w:rPr>
          <w:rFonts w:ascii="Arial" w:hAnsi="Arial" w:cs="Arial"/>
        </w:rPr>
        <w:t xml:space="preserve">. The impacts of Middlesex Hospital Alliance’s energy management efforts on those goals </w:t>
      </w:r>
      <w:r w:rsidR="00F821F1">
        <w:rPr>
          <w:rFonts w:ascii="Arial" w:hAnsi="Arial" w:cs="Arial"/>
        </w:rPr>
        <w:t xml:space="preserve">are </w:t>
      </w:r>
      <w:bookmarkStart w:id="3" w:name="_GoBack"/>
      <w:bookmarkEnd w:id="3"/>
      <w:r w:rsidR="00467863">
        <w:rPr>
          <w:rFonts w:ascii="Arial" w:hAnsi="Arial" w:cs="Arial"/>
        </w:rPr>
        <w:t>reviewed using</w:t>
      </w:r>
      <w:r w:rsidR="00F821F1">
        <w:rPr>
          <w:rFonts w:ascii="Arial" w:hAnsi="Arial" w:cs="Arial"/>
        </w:rPr>
        <w:t xml:space="preserve"> annual energy usage to </w:t>
      </w:r>
      <w:proofErr w:type="gramStart"/>
      <w:r w:rsidR="00F821F1">
        <w:rPr>
          <w:rFonts w:ascii="Arial" w:hAnsi="Arial" w:cs="Arial"/>
        </w:rPr>
        <w:t>determine  positive</w:t>
      </w:r>
      <w:proofErr w:type="gramEnd"/>
      <w:r w:rsidR="00F821F1">
        <w:rPr>
          <w:rFonts w:ascii="Arial" w:hAnsi="Arial" w:cs="Arial"/>
        </w:rPr>
        <w:t xml:space="preserve"> outcomes</w:t>
      </w:r>
      <w:r w:rsidR="00C045EA">
        <w:rPr>
          <w:rFonts w:ascii="Arial" w:hAnsi="Arial" w:cs="Arial"/>
        </w:rPr>
        <w:t>.</w:t>
      </w:r>
    </w:p>
    <w:p w14:paraId="56FDE750" w14:textId="77777777" w:rsidR="00306273" w:rsidRPr="007603B2" w:rsidRDefault="00306273" w:rsidP="00306273">
      <w:pPr>
        <w:pStyle w:val="BodyText"/>
        <w:spacing w:line="276" w:lineRule="auto"/>
        <w:rPr>
          <w:rFonts w:ascii="Arial" w:hAnsi="Arial" w:cs="Arial"/>
          <w:i/>
          <w:iCs/>
        </w:rPr>
      </w:pPr>
    </w:p>
    <w:p w14:paraId="1F7DC9E0" w14:textId="77777777" w:rsidR="001C6154" w:rsidRDefault="001C6154">
      <w:pPr>
        <w:rPr>
          <w:rFonts w:ascii="Arial" w:hAnsi="Arial" w:cs="Arial"/>
          <w:b/>
          <w:bCs/>
          <w:i/>
          <w:iCs/>
        </w:rPr>
      </w:pPr>
      <w:r>
        <w:rPr>
          <w:rFonts w:ascii="Arial" w:hAnsi="Arial" w:cs="Arial"/>
          <w:i/>
          <w:iCs/>
        </w:rPr>
        <w:br w:type="page"/>
      </w:r>
    </w:p>
    <w:p w14:paraId="659FD9E0" w14:textId="14C50002" w:rsidR="00306273" w:rsidRPr="007603B2" w:rsidRDefault="00306273" w:rsidP="00306273">
      <w:pPr>
        <w:pStyle w:val="BodyText"/>
        <w:spacing w:line="276" w:lineRule="auto"/>
        <w:rPr>
          <w:rFonts w:ascii="Arial" w:hAnsi="Arial" w:cs="Arial"/>
          <w:b w:val="0"/>
          <w:bCs w:val="0"/>
        </w:rPr>
      </w:pPr>
      <w:r w:rsidRPr="007603B2">
        <w:rPr>
          <w:rFonts w:ascii="Arial" w:hAnsi="Arial" w:cs="Arial"/>
          <w:i/>
          <w:iCs/>
        </w:rPr>
        <w:lastRenderedPageBreak/>
        <w:t>Pursuing Long-Term Change to Core Business Practices:</w:t>
      </w:r>
      <w:r w:rsidRPr="007603B2">
        <w:rPr>
          <w:rFonts w:ascii="Arial" w:hAnsi="Arial" w:cs="Arial"/>
          <w:b w:val="0"/>
          <w:bCs w:val="0"/>
        </w:rPr>
        <w:t xml:space="preserve"> The core of a strategic approach is the consistent incorporation of energy management into our </w:t>
      </w:r>
      <w:r w:rsidR="003B1124" w:rsidRPr="007603B2">
        <w:rPr>
          <w:rFonts w:ascii="Arial" w:hAnsi="Arial" w:cs="Arial"/>
          <w:b w:val="0"/>
          <w:bCs w:val="0"/>
        </w:rPr>
        <w:t>organization’s strategic</w:t>
      </w:r>
      <w:r w:rsidRPr="007603B2">
        <w:rPr>
          <w:rFonts w:ascii="Arial" w:hAnsi="Arial" w:cs="Arial"/>
          <w:b w:val="0"/>
          <w:bCs w:val="0"/>
        </w:rPr>
        <w:t xml:space="preserve"> planning and budgeting processes. Change in energy-related business practice will cover all applications of energy management – new construction and major renovations, existing facility operations and upgrades, and the economic analysis and procurement practices underlying these practices.</w:t>
      </w:r>
    </w:p>
    <w:p w14:paraId="40766335" w14:textId="77777777" w:rsidR="00306273" w:rsidRPr="007603B2" w:rsidRDefault="00306273" w:rsidP="00306273">
      <w:pPr>
        <w:spacing w:line="276" w:lineRule="auto"/>
        <w:rPr>
          <w:rFonts w:ascii="Arial" w:hAnsi="Arial" w:cs="Arial"/>
          <w:b/>
          <w:bCs/>
        </w:rPr>
      </w:pPr>
    </w:p>
    <w:p w14:paraId="18C8B343" w14:textId="77777777" w:rsidR="00306273" w:rsidRPr="007603B2" w:rsidRDefault="00306273" w:rsidP="00306273">
      <w:pPr>
        <w:spacing w:line="276" w:lineRule="auto"/>
        <w:rPr>
          <w:rFonts w:ascii="Arial" w:hAnsi="Arial" w:cs="Arial"/>
          <w:bCs/>
        </w:rPr>
      </w:pPr>
      <w:r w:rsidRPr="007603B2">
        <w:rPr>
          <w:rFonts w:ascii="Arial" w:hAnsi="Arial" w:cs="Arial"/>
          <w:b/>
          <w:i/>
          <w:iCs/>
        </w:rPr>
        <w:t>Fostering Organizational Commitment and Involvement:</w:t>
      </w:r>
      <w:r w:rsidRPr="007603B2">
        <w:rPr>
          <w:rFonts w:ascii="Arial" w:hAnsi="Arial" w:cs="Arial"/>
          <w:bCs/>
        </w:rPr>
        <w:t xml:space="preserve"> Executive and organizational commitment and involvement is critical to successful strategic energy management. Senior management at Middlesex Hospital Alliance will work with facility managers and other key staff to ensure that adequate organizational support and resources </w:t>
      </w:r>
      <w:proofErr w:type="gramStart"/>
      <w:r w:rsidRPr="007603B2">
        <w:rPr>
          <w:rFonts w:ascii="Arial" w:hAnsi="Arial" w:cs="Arial"/>
          <w:bCs/>
        </w:rPr>
        <w:t>are provided</w:t>
      </w:r>
      <w:proofErr w:type="gramEnd"/>
      <w:r w:rsidRPr="007603B2">
        <w:rPr>
          <w:rFonts w:ascii="Arial" w:hAnsi="Arial" w:cs="Arial"/>
          <w:bCs/>
        </w:rPr>
        <w:t xml:space="preserve"> to maximize the benefits of energy management. Middlesex Hospital Alliance energy management </w:t>
      </w:r>
      <w:proofErr w:type="gramStart"/>
      <w:r w:rsidRPr="007603B2">
        <w:rPr>
          <w:rFonts w:ascii="Arial" w:hAnsi="Arial" w:cs="Arial"/>
          <w:bCs/>
        </w:rPr>
        <w:t>will be integrated</w:t>
      </w:r>
      <w:proofErr w:type="gramEnd"/>
      <w:r w:rsidRPr="007603B2">
        <w:rPr>
          <w:rFonts w:ascii="Arial" w:hAnsi="Arial" w:cs="Arial"/>
          <w:bCs/>
        </w:rPr>
        <w:t xml:space="preserve"> into the strategic planning and capital budgeting processes.</w:t>
      </w:r>
    </w:p>
    <w:p w14:paraId="6691BDFF" w14:textId="77777777" w:rsidR="00306273" w:rsidRPr="007603B2" w:rsidRDefault="00306273" w:rsidP="00306273">
      <w:pPr>
        <w:spacing w:line="276" w:lineRule="auto"/>
        <w:rPr>
          <w:rFonts w:ascii="Arial" w:hAnsi="Arial" w:cs="Arial"/>
          <w:b/>
          <w:bCs/>
          <w:i/>
          <w:iCs/>
        </w:rPr>
      </w:pPr>
      <w:r w:rsidRPr="007603B2">
        <w:rPr>
          <w:rFonts w:ascii="Arial" w:hAnsi="Arial" w:cs="Arial"/>
          <w:bCs/>
        </w:rPr>
        <w:t xml:space="preserve"> </w:t>
      </w:r>
    </w:p>
    <w:p w14:paraId="0032C35F" w14:textId="2BF0FC49" w:rsidR="00306273" w:rsidRPr="007603B2" w:rsidRDefault="00306273" w:rsidP="00306273">
      <w:pPr>
        <w:spacing w:line="276" w:lineRule="auto"/>
        <w:ind w:right="720"/>
        <w:rPr>
          <w:rFonts w:ascii="Arial" w:hAnsi="Arial" w:cs="Arial"/>
        </w:rPr>
      </w:pPr>
      <w:r w:rsidRPr="007603B2">
        <w:rPr>
          <w:rFonts w:ascii="Arial" w:hAnsi="Arial" w:cs="Arial"/>
          <w:b/>
          <w:bCs/>
          <w:i/>
          <w:iCs/>
        </w:rPr>
        <w:t>Obtaining Solid Economic Returns:</w:t>
      </w:r>
      <w:r w:rsidRPr="007603B2">
        <w:rPr>
          <w:rFonts w:ascii="Arial" w:hAnsi="Arial" w:cs="Arial"/>
          <w:b/>
          <w:bCs/>
        </w:rPr>
        <w:t xml:space="preserve"> </w:t>
      </w:r>
      <w:r w:rsidRPr="007603B2">
        <w:rPr>
          <w:rFonts w:ascii="Arial" w:hAnsi="Arial" w:cs="Arial"/>
          <w:bCs/>
        </w:rPr>
        <w:t xml:space="preserve">Energy management investments will yield economic returns that meet </w:t>
      </w:r>
      <w:r w:rsidRPr="007603B2">
        <w:rPr>
          <w:rFonts w:ascii="Arial" w:hAnsi="Arial" w:cs="Arial"/>
        </w:rPr>
        <w:t xml:space="preserve">Middlesex Hospital Alliance’s standard requirements applied through the hospital’s capital budgeting process. Middlesex Hospital Alliance will apply consistent financial analysis methods that consider </w:t>
      </w:r>
      <w:proofErr w:type="gramStart"/>
      <w:r w:rsidRPr="007603B2">
        <w:rPr>
          <w:rFonts w:ascii="Arial" w:hAnsi="Arial" w:cs="Arial"/>
        </w:rPr>
        <w:t>life-cycle</w:t>
      </w:r>
      <w:proofErr w:type="gramEnd"/>
      <w:r w:rsidRPr="007603B2">
        <w:rPr>
          <w:rFonts w:ascii="Arial" w:hAnsi="Arial" w:cs="Arial"/>
        </w:rPr>
        <w:t xml:space="preserve"> to reduce total cost of facility ownership and operation</w:t>
      </w:r>
    </w:p>
    <w:p w14:paraId="367DBDEC" w14:textId="77777777" w:rsidR="00306273" w:rsidRPr="007603B2" w:rsidRDefault="00306273" w:rsidP="00306273">
      <w:pPr>
        <w:spacing w:line="276" w:lineRule="auto"/>
        <w:ind w:right="720"/>
        <w:rPr>
          <w:rFonts w:ascii="Arial" w:hAnsi="Arial" w:cs="Arial"/>
        </w:rPr>
      </w:pPr>
    </w:p>
    <w:p w14:paraId="10EBD93C" w14:textId="570B5130" w:rsidR="00306273" w:rsidRPr="007603B2" w:rsidRDefault="00306273" w:rsidP="00306273">
      <w:pPr>
        <w:spacing w:line="276" w:lineRule="auto"/>
        <w:ind w:right="720"/>
        <w:rPr>
          <w:rFonts w:ascii="Arial" w:hAnsi="Arial" w:cs="Arial"/>
          <w:i/>
          <w:iCs/>
        </w:rPr>
      </w:pPr>
      <w:r w:rsidRPr="007603B2">
        <w:rPr>
          <w:rFonts w:ascii="Arial" w:hAnsi="Arial" w:cs="Arial"/>
          <w:b/>
          <w:bCs/>
          <w:i/>
          <w:iCs/>
        </w:rPr>
        <w:t xml:space="preserve">Using Available Resources and Assistance: </w:t>
      </w:r>
      <w:r w:rsidRPr="007603B2">
        <w:rPr>
          <w:rFonts w:ascii="Arial" w:hAnsi="Arial" w:cs="Arial"/>
        </w:rPr>
        <w:t xml:space="preserve">Middlesex Hospital Alliance will use </w:t>
      </w:r>
      <w:r w:rsidR="003235B3">
        <w:rPr>
          <w:rFonts w:ascii="Arial" w:hAnsi="Arial" w:cs="Arial"/>
        </w:rPr>
        <w:t>all available</w:t>
      </w:r>
      <w:r w:rsidRPr="007603B2">
        <w:rPr>
          <w:rFonts w:ascii="Arial" w:hAnsi="Arial" w:cs="Arial"/>
        </w:rPr>
        <w:t xml:space="preserve"> sources of strategic, technical, and financial assistance to help achieve our energy management goals. These include programs through local distribution companies, the Ontario Power Authority, ENERGYSTAR, </w:t>
      </w:r>
      <w:proofErr w:type="spellStart"/>
      <w:r w:rsidRPr="007603B2">
        <w:rPr>
          <w:rFonts w:ascii="Arial" w:hAnsi="Arial" w:cs="Arial"/>
        </w:rPr>
        <w:t>saveONenergy</w:t>
      </w:r>
      <w:proofErr w:type="spellEnd"/>
      <w:r w:rsidRPr="007603B2">
        <w:rPr>
          <w:rFonts w:ascii="Arial" w:hAnsi="Arial" w:cs="Arial"/>
        </w:rPr>
        <w:t xml:space="preserve">, the Canadian Coalition for Green Health Care, The Canadian Healthcare Engineering Society and </w:t>
      </w:r>
      <w:proofErr w:type="spellStart"/>
      <w:r w:rsidRPr="007603B2">
        <w:rPr>
          <w:rFonts w:ascii="Arial" w:hAnsi="Arial" w:cs="Arial"/>
        </w:rPr>
        <w:t>EnerCan</w:t>
      </w:r>
      <w:proofErr w:type="spellEnd"/>
      <w:r w:rsidRPr="007603B2">
        <w:rPr>
          <w:rFonts w:ascii="Arial" w:hAnsi="Arial" w:cs="Arial"/>
        </w:rPr>
        <w:t>.</w:t>
      </w:r>
    </w:p>
    <w:p w14:paraId="42F99422" w14:textId="77777777" w:rsidR="00306273" w:rsidRPr="007603B2" w:rsidRDefault="00306273" w:rsidP="00306273">
      <w:pPr>
        <w:rPr>
          <w:rFonts w:ascii="Arial" w:hAnsi="Arial" w:cs="Arial"/>
          <w:b/>
          <w:bCs/>
          <w:i/>
          <w:iCs/>
        </w:rPr>
      </w:pPr>
    </w:p>
    <w:p w14:paraId="60FD2D9B" w14:textId="77777777" w:rsidR="00306273" w:rsidRPr="007603B2" w:rsidRDefault="00306273" w:rsidP="00306273">
      <w:pPr>
        <w:pStyle w:val="Heading2"/>
        <w:rPr>
          <w:rFonts w:ascii="Arial" w:hAnsi="Arial" w:cs="Arial"/>
        </w:rPr>
      </w:pPr>
      <w:bookmarkStart w:id="4" w:name="_Toc391034127"/>
      <w:r w:rsidRPr="007603B2">
        <w:rPr>
          <w:rFonts w:ascii="Arial" w:hAnsi="Arial" w:cs="Arial"/>
        </w:rPr>
        <w:t>The Business Case for Strategic Energy Management</w:t>
      </w:r>
      <w:bookmarkEnd w:id="4"/>
    </w:p>
    <w:p w14:paraId="79127AD9" w14:textId="77777777" w:rsidR="00306273" w:rsidRPr="007603B2" w:rsidRDefault="00306273" w:rsidP="00306273">
      <w:pPr>
        <w:pStyle w:val="FootnoteText"/>
        <w:spacing w:line="276" w:lineRule="auto"/>
        <w:rPr>
          <w:rFonts w:ascii="Arial" w:hAnsi="Arial" w:cs="Arial"/>
          <w:color w:val="000000"/>
          <w:sz w:val="24"/>
          <w:szCs w:val="24"/>
        </w:rPr>
      </w:pPr>
      <w:r w:rsidRPr="007603B2">
        <w:rPr>
          <w:rFonts w:ascii="Arial" w:hAnsi="Arial" w:cs="Arial"/>
          <w:color w:val="000000"/>
          <w:sz w:val="24"/>
          <w:szCs w:val="24"/>
        </w:rPr>
        <w:t>Below are the central business arguments for Middlesex Hospital Alliance’s pursuit of strategic energy management. Section VI then presents the business proposition – the results of analysis of the energy efficiency opportunities and their associated costs and internal rate of return.</w:t>
      </w:r>
    </w:p>
    <w:p w14:paraId="54FFD96E" w14:textId="77777777" w:rsidR="00306273" w:rsidRPr="007603B2" w:rsidRDefault="00306273" w:rsidP="00306273">
      <w:pPr>
        <w:pStyle w:val="BodyText2"/>
        <w:spacing w:line="276" w:lineRule="auto"/>
        <w:rPr>
          <w:color w:val="000000"/>
          <w:szCs w:val="24"/>
        </w:rPr>
      </w:pPr>
    </w:p>
    <w:p w14:paraId="764541E0" w14:textId="77777777" w:rsidR="00306273" w:rsidRPr="007603B2" w:rsidRDefault="00306273" w:rsidP="00306273">
      <w:pPr>
        <w:autoSpaceDE w:val="0"/>
        <w:autoSpaceDN w:val="0"/>
        <w:adjustRightInd w:val="0"/>
        <w:spacing w:line="276" w:lineRule="auto"/>
        <w:rPr>
          <w:rFonts w:ascii="Arial" w:hAnsi="Arial" w:cs="Arial"/>
          <w:b/>
          <w:bCs/>
          <w:i/>
          <w:iCs/>
        </w:rPr>
      </w:pPr>
      <w:r w:rsidRPr="007603B2">
        <w:rPr>
          <w:rFonts w:ascii="Arial" w:hAnsi="Arial" w:cs="Arial"/>
          <w:b/>
          <w:bCs/>
          <w:i/>
          <w:iCs/>
        </w:rPr>
        <w:t>Strengthened Community Leadership and Environmental Stewardship</w:t>
      </w:r>
    </w:p>
    <w:p w14:paraId="59FD2450" w14:textId="77777777" w:rsidR="00306273" w:rsidRPr="007603B2" w:rsidRDefault="00306273" w:rsidP="00306273">
      <w:pPr>
        <w:autoSpaceDE w:val="0"/>
        <w:autoSpaceDN w:val="0"/>
        <w:adjustRightInd w:val="0"/>
        <w:spacing w:line="276" w:lineRule="auto"/>
        <w:rPr>
          <w:rFonts w:ascii="Arial" w:hAnsi="Arial" w:cs="Arial"/>
          <w:color w:val="231F20"/>
        </w:rPr>
      </w:pPr>
      <w:r w:rsidRPr="007603B2">
        <w:rPr>
          <w:rFonts w:ascii="Arial" w:hAnsi="Arial" w:cs="Arial"/>
          <w:iCs/>
        </w:rPr>
        <w:t xml:space="preserve">Energy management is a visible, public commitment to the community and environment. Through aggressive energy management, Middlesex Hospital Alliance can provide leadership in promoting sustainable communities, efficient business practices, and environmental stewardship. </w:t>
      </w:r>
      <w:r w:rsidRPr="007603B2">
        <w:rPr>
          <w:rFonts w:ascii="Arial" w:hAnsi="Arial" w:cs="Arial"/>
          <w:color w:val="231F20"/>
        </w:rPr>
        <w:t>This is an excellent opportunity to provide leadership and reduce costs at the same time.</w:t>
      </w:r>
    </w:p>
    <w:p w14:paraId="5F66E74E" w14:textId="77777777" w:rsidR="00306273" w:rsidRPr="007603B2" w:rsidRDefault="00306273" w:rsidP="00306273">
      <w:pPr>
        <w:spacing w:line="276" w:lineRule="auto"/>
        <w:rPr>
          <w:rFonts w:ascii="Arial" w:hAnsi="Arial" w:cs="Arial"/>
        </w:rPr>
      </w:pPr>
    </w:p>
    <w:p w14:paraId="296A52FE" w14:textId="77777777" w:rsidR="001C6154" w:rsidRDefault="001C6154">
      <w:pPr>
        <w:rPr>
          <w:rFonts w:ascii="Arial" w:hAnsi="Arial" w:cs="Arial"/>
          <w:b/>
          <w:bCs/>
          <w:i/>
          <w:iCs/>
        </w:rPr>
      </w:pPr>
      <w:bookmarkStart w:id="5" w:name="OLE_LINK3"/>
      <w:bookmarkStart w:id="6" w:name="OLE_LINK4"/>
      <w:r>
        <w:rPr>
          <w:rFonts w:ascii="Arial" w:hAnsi="Arial" w:cs="Arial"/>
          <w:b/>
          <w:bCs/>
          <w:i/>
          <w:iCs/>
        </w:rPr>
        <w:br w:type="page"/>
      </w:r>
    </w:p>
    <w:p w14:paraId="09C477CD" w14:textId="7AFF2639" w:rsidR="00306273" w:rsidRPr="007603B2" w:rsidRDefault="00306273" w:rsidP="00306273">
      <w:pPr>
        <w:spacing w:line="276" w:lineRule="auto"/>
        <w:rPr>
          <w:rFonts w:ascii="Arial" w:hAnsi="Arial" w:cs="Arial"/>
          <w:b/>
          <w:bCs/>
          <w:i/>
          <w:iCs/>
        </w:rPr>
      </w:pPr>
      <w:r w:rsidRPr="007603B2">
        <w:rPr>
          <w:rFonts w:ascii="Arial" w:hAnsi="Arial" w:cs="Arial"/>
          <w:b/>
          <w:bCs/>
          <w:i/>
          <w:iCs/>
        </w:rPr>
        <w:lastRenderedPageBreak/>
        <w:t>Enhanced Healing and Working Environment</w:t>
      </w:r>
    </w:p>
    <w:p w14:paraId="5134AC7E" w14:textId="513E6FC8" w:rsidR="00306273" w:rsidRPr="007603B2" w:rsidRDefault="00306273" w:rsidP="00306273">
      <w:pPr>
        <w:spacing w:line="276" w:lineRule="auto"/>
        <w:rPr>
          <w:rFonts w:ascii="Arial" w:hAnsi="Arial" w:cs="Arial"/>
          <w:color w:val="231F20"/>
        </w:rPr>
      </w:pPr>
      <w:r w:rsidRPr="007603B2">
        <w:rPr>
          <w:rFonts w:ascii="Arial" w:hAnsi="Arial" w:cs="Arial"/>
          <w:color w:val="231F20"/>
        </w:rPr>
        <w:t>In existing facilities, efficient operating practices improve patient as well as employee comfort with more stable air temperature, and better indoor air quality and lighting.</w:t>
      </w:r>
      <w:r w:rsidRPr="007603B2">
        <w:rPr>
          <w:rFonts w:ascii="Arial" w:hAnsi="Arial" w:cs="Arial"/>
          <w:b/>
          <w:bCs/>
          <w:i/>
          <w:iCs/>
        </w:rPr>
        <w:t xml:space="preserve"> </w:t>
      </w:r>
    </w:p>
    <w:bookmarkEnd w:id="5"/>
    <w:bookmarkEnd w:id="6"/>
    <w:p w14:paraId="6CCA4060" w14:textId="77777777" w:rsidR="00306273" w:rsidRPr="007603B2" w:rsidRDefault="00306273" w:rsidP="00306273">
      <w:pPr>
        <w:pStyle w:val="CM59"/>
        <w:spacing w:after="120" w:line="276" w:lineRule="auto"/>
        <w:ind w:right="-14"/>
        <w:rPr>
          <w:rFonts w:ascii="Arial" w:hAnsi="Arial" w:cs="Arial"/>
          <w:bCs/>
          <w:i/>
        </w:rPr>
      </w:pPr>
    </w:p>
    <w:p w14:paraId="2614A494" w14:textId="77777777" w:rsidR="00306273" w:rsidRPr="007603B2" w:rsidRDefault="00306273" w:rsidP="00306273">
      <w:pPr>
        <w:pStyle w:val="CM59"/>
        <w:spacing w:after="0" w:line="276" w:lineRule="auto"/>
        <w:ind w:right="-14"/>
        <w:rPr>
          <w:rFonts w:ascii="Arial" w:hAnsi="Arial" w:cs="Arial"/>
          <w:b/>
          <w:bCs/>
          <w:i/>
          <w:iCs/>
        </w:rPr>
      </w:pPr>
      <w:r w:rsidRPr="007603B2">
        <w:rPr>
          <w:rFonts w:ascii="Arial" w:hAnsi="Arial" w:cs="Arial"/>
          <w:b/>
          <w:bCs/>
          <w:i/>
          <w:iCs/>
        </w:rPr>
        <w:t>Improved Financial Health and Operating Cost Reduction</w:t>
      </w:r>
    </w:p>
    <w:p w14:paraId="00FA856E" w14:textId="43E5B188" w:rsidR="003235B3" w:rsidRDefault="00306273" w:rsidP="00306273">
      <w:pPr>
        <w:pStyle w:val="CM59"/>
        <w:spacing w:after="120" w:line="276" w:lineRule="auto"/>
        <w:ind w:right="-14"/>
        <w:rPr>
          <w:rFonts w:ascii="Arial" w:hAnsi="Arial" w:cs="Arial"/>
        </w:rPr>
      </w:pPr>
      <w:r w:rsidRPr="007603B2">
        <w:rPr>
          <w:rFonts w:ascii="Arial" w:hAnsi="Arial" w:cs="Arial"/>
        </w:rPr>
        <w:t xml:space="preserve">Strategic energy management presents </w:t>
      </w:r>
      <w:r w:rsidR="003235B3">
        <w:rPr>
          <w:rFonts w:ascii="Arial" w:hAnsi="Arial" w:cs="Arial"/>
        </w:rPr>
        <w:t>an</w:t>
      </w:r>
      <w:r w:rsidRPr="007603B2">
        <w:rPr>
          <w:rFonts w:ascii="Arial" w:hAnsi="Arial" w:cs="Arial"/>
        </w:rPr>
        <w:t xml:space="preserve"> opportunity to reduce operating costs and positively </w:t>
      </w:r>
      <w:proofErr w:type="gramStart"/>
      <w:r w:rsidRPr="007603B2">
        <w:rPr>
          <w:rFonts w:ascii="Arial" w:hAnsi="Arial" w:cs="Arial"/>
        </w:rPr>
        <w:t>impact</w:t>
      </w:r>
      <w:proofErr w:type="gramEnd"/>
      <w:r w:rsidRPr="007603B2">
        <w:rPr>
          <w:rFonts w:ascii="Arial" w:hAnsi="Arial" w:cs="Arial"/>
        </w:rPr>
        <w:t xml:space="preserve"> Middlesex Hospital Alliance’s bottom line. </w:t>
      </w:r>
    </w:p>
    <w:p w14:paraId="25DD8143" w14:textId="77777777" w:rsidR="003235B3" w:rsidRDefault="003235B3" w:rsidP="00306273">
      <w:pPr>
        <w:pStyle w:val="CM59"/>
        <w:spacing w:after="120" w:line="276" w:lineRule="auto"/>
        <w:ind w:right="-14"/>
        <w:rPr>
          <w:rFonts w:ascii="Arial" w:hAnsi="Arial" w:cs="Arial"/>
        </w:rPr>
      </w:pPr>
    </w:p>
    <w:p w14:paraId="3DB4B8F0" w14:textId="6D66E9D3" w:rsidR="00306273" w:rsidRPr="007603B2" w:rsidRDefault="003235B3" w:rsidP="00306273">
      <w:pPr>
        <w:pStyle w:val="CM59"/>
        <w:spacing w:after="120" w:line="276" w:lineRule="auto"/>
        <w:ind w:right="-14"/>
        <w:rPr>
          <w:rFonts w:ascii="Arial" w:hAnsi="Arial" w:cs="Arial"/>
          <w:b/>
          <w:bCs/>
          <w:i/>
          <w:iCs/>
        </w:rPr>
      </w:pPr>
      <w:r>
        <w:rPr>
          <w:rFonts w:ascii="Arial" w:hAnsi="Arial" w:cs="Arial"/>
        </w:rPr>
        <w:t>O</w:t>
      </w:r>
      <w:r w:rsidR="00306273" w:rsidRPr="007603B2">
        <w:rPr>
          <w:rFonts w:ascii="Arial" w:hAnsi="Arial" w:cs="Arial"/>
        </w:rPr>
        <w:t xml:space="preserve">perating cost savings directly improve the </w:t>
      </w:r>
      <w:r>
        <w:rPr>
          <w:rFonts w:ascii="Arial" w:hAnsi="Arial" w:cs="Arial"/>
        </w:rPr>
        <w:t>hospital’s operating position</w:t>
      </w:r>
      <w:r w:rsidR="00306273" w:rsidRPr="007603B2">
        <w:rPr>
          <w:rFonts w:ascii="Arial" w:hAnsi="Arial" w:cs="Arial"/>
        </w:rPr>
        <w:t xml:space="preserve">. Further, investments in energy projects typically have a lower risk of performance over time relative to other investments and savings from energy projects are easier to forecast than savings or revenue increases expected </w:t>
      </w:r>
      <w:proofErr w:type="gramStart"/>
      <w:r w:rsidR="00306273" w:rsidRPr="007603B2">
        <w:rPr>
          <w:rFonts w:ascii="Arial" w:hAnsi="Arial" w:cs="Arial"/>
        </w:rPr>
        <w:t>from more variable types of investment</w:t>
      </w:r>
      <w:proofErr w:type="gramEnd"/>
      <w:r w:rsidR="00306273" w:rsidRPr="007603B2">
        <w:rPr>
          <w:rFonts w:ascii="Arial" w:hAnsi="Arial" w:cs="Arial"/>
        </w:rPr>
        <w:t xml:space="preserve">.  </w:t>
      </w:r>
    </w:p>
    <w:p w14:paraId="5927AD1C" w14:textId="77777777" w:rsidR="00306273" w:rsidRPr="007603B2" w:rsidRDefault="00306273" w:rsidP="00306273">
      <w:pPr>
        <w:spacing w:line="276" w:lineRule="auto"/>
        <w:rPr>
          <w:rFonts w:ascii="Arial" w:hAnsi="Arial" w:cs="Arial"/>
        </w:rPr>
      </w:pPr>
    </w:p>
    <w:p w14:paraId="6228EC21" w14:textId="77777777" w:rsidR="00306273" w:rsidRPr="007603B2" w:rsidRDefault="00306273" w:rsidP="00306273">
      <w:pPr>
        <w:spacing w:line="276" w:lineRule="auto"/>
        <w:rPr>
          <w:rFonts w:ascii="Arial" w:hAnsi="Arial" w:cs="Arial"/>
        </w:rPr>
      </w:pPr>
      <w:r w:rsidRPr="007603B2">
        <w:rPr>
          <w:rFonts w:ascii="Arial" w:hAnsi="Arial" w:cs="Arial"/>
          <w:b/>
          <w:bCs/>
          <w:i/>
        </w:rPr>
        <w:t>Optimization of Capacity to Meet Current and Expanding Operational Needs</w:t>
      </w:r>
    </w:p>
    <w:p w14:paraId="56F7897A" w14:textId="77777777" w:rsidR="00306273" w:rsidRPr="007603B2" w:rsidRDefault="00306273" w:rsidP="00306273">
      <w:pPr>
        <w:pStyle w:val="BodyTextIndent"/>
        <w:spacing w:line="276" w:lineRule="auto"/>
        <w:ind w:left="0"/>
      </w:pPr>
      <w:r w:rsidRPr="007603B2">
        <w:t xml:space="preserve">Energy efficiency optimizes inefficient or poorly designed and operated equipment/systems so wasted energy system capacity </w:t>
      </w:r>
      <w:proofErr w:type="gramStart"/>
      <w:r w:rsidRPr="007603B2">
        <w:t>can be reclaimed</w:t>
      </w:r>
      <w:proofErr w:type="gramEnd"/>
      <w:r w:rsidRPr="007603B2">
        <w:t xml:space="preserve"> for current and expanding operational needs. This “free capacity” can eliminate the need to add major new energy capacity and be much less expensive.</w:t>
      </w:r>
    </w:p>
    <w:p w14:paraId="7161DED7" w14:textId="77777777" w:rsidR="00306273" w:rsidRPr="007603B2" w:rsidRDefault="00306273" w:rsidP="00306273">
      <w:pPr>
        <w:autoSpaceDE w:val="0"/>
        <w:autoSpaceDN w:val="0"/>
        <w:adjustRightInd w:val="0"/>
        <w:spacing w:line="276" w:lineRule="auto"/>
        <w:rPr>
          <w:rFonts w:ascii="Arial" w:hAnsi="Arial" w:cs="Arial"/>
          <w:i/>
          <w:color w:val="000000"/>
          <w:u w:val="single"/>
        </w:rPr>
      </w:pPr>
    </w:p>
    <w:p w14:paraId="52AECFEC" w14:textId="77777777" w:rsidR="00306273" w:rsidRPr="007603B2" w:rsidRDefault="00306273" w:rsidP="00306273">
      <w:pPr>
        <w:pStyle w:val="Heading2"/>
        <w:rPr>
          <w:rFonts w:ascii="Arial" w:hAnsi="Arial" w:cs="Arial"/>
        </w:rPr>
      </w:pPr>
      <w:r w:rsidRPr="007603B2">
        <w:rPr>
          <w:rFonts w:ascii="Arial" w:hAnsi="Arial" w:cs="Arial"/>
        </w:rPr>
        <w:br w:type="page"/>
      </w:r>
      <w:bookmarkStart w:id="7" w:name="_Toc391034128"/>
      <w:r w:rsidRPr="007603B2">
        <w:rPr>
          <w:rFonts w:ascii="Arial" w:hAnsi="Arial" w:cs="Arial"/>
        </w:rPr>
        <w:lastRenderedPageBreak/>
        <w:t>Business Proposition</w:t>
      </w:r>
      <w:bookmarkEnd w:id="7"/>
      <w:r w:rsidR="00C83F3A" w:rsidRPr="007603B2">
        <w:rPr>
          <w:rFonts w:ascii="Arial" w:hAnsi="Arial" w:cs="Arial"/>
        </w:rPr>
        <w:t xml:space="preserve"> 201</w:t>
      </w:r>
      <w:r w:rsidR="00545757" w:rsidRPr="007603B2">
        <w:rPr>
          <w:rFonts w:ascii="Arial" w:hAnsi="Arial" w:cs="Arial"/>
        </w:rPr>
        <w:t>4</w:t>
      </w:r>
    </w:p>
    <w:p w14:paraId="176B6748" w14:textId="77777777" w:rsidR="00306273" w:rsidRPr="007603B2" w:rsidRDefault="00306273" w:rsidP="00306273">
      <w:pPr>
        <w:rPr>
          <w:rFonts w:ascii="Arial" w:hAnsi="Arial" w:cs="Arial"/>
        </w:rPr>
      </w:pPr>
    </w:p>
    <w:p w14:paraId="756C8E1A" w14:textId="4DD1BB19" w:rsidR="00306273" w:rsidRPr="007603B2" w:rsidRDefault="00306273" w:rsidP="00306273">
      <w:pPr>
        <w:numPr>
          <w:ilvl w:val="0"/>
          <w:numId w:val="1"/>
        </w:numPr>
        <w:tabs>
          <w:tab w:val="clear" w:pos="720"/>
          <w:tab w:val="num" w:pos="360"/>
        </w:tabs>
        <w:spacing w:line="276" w:lineRule="auto"/>
        <w:ind w:left="360"/>
        <w:rPr>
          <w:rFonts w:ascii="Arial" w:hAnsi="Arial" w:cs="Arial"/>
          <w:color w:val="000000"/>
        </w:rPr>
      </w:pPr>
      <w:r w:rsidRPr="007603B2">
        <w:rPr>
          <w:rFonts w:ascii="Arial" w:hAnsi="Arial" w:cs="Arial"/>
          <w:color w:val="000000"/>
        </w:rPr>
        <w:t xml:space="preserve">If energy management considerations are integral to relevant business practices, policies, procedures, and </w:t>
      </w:r>
      <w:proofErr w:type="gramStart"/>
      <w:r w:rsidRPr="007603B2">
        <w:rPr>
          <w:rFonts w:ascii="Arial" w:hAnsi="Arial" w:cs="Arial"/>
          <w:color w:val="000000"/>
        </w:rPr>
        <w:t>decision</w:t>
      </w:r>
      <w:r w:rsidR="003235B3">
        <w:rPr>
          <w:rFonts w:ascii="Arial" w:hAnsi="Arial" w:cs="Arial"/>
          <w:color w:val="000000"/>
        </w:rPr>
        <w:t xml:space="preserve"> </w:t>
      </w:r>
      <w:r w:rsidRPr="007603B2">
        <w:rPr>
          <w:rFonts w:ascii="Arial" w:hAnsi="Arial" w:cs="Arial"/>
          <w:color w:val="000000"/>
        </w:rPr>
        <w:t>making</w:t>
      </w:r>
      <w:proofErr w:type="gramEnd"/>
      <w:r w:rsidRPr="007603B2">
        <w:rPr>
          <w:rFonts w:ascii="Arial" w:hAnsi="Arial" w:cs="Arial"/>
          <w:color w:val="000000"/>
        </w:rPr>
        <w:t xml:space="preserve"> processes</w:t>
      </w:r>
      <w:r w:rsidR="003235B3">
        <w:rPr>
          <w:rFonts w:ascii="Arial" w:hAnsi="Arial" w:cs="Arial"/>
          <w:color w:val="000000"/>
        </w:rPr>
        <w:t xml:space="preserve"> the</w:t>
      </w:r>
      <w:r w:rsidRPr="007603B2">
        <w:rPr>
          <w:rFonts w:ascii="Arial" w:hAnsi="Arial" w:cs="Arial"/>
          <w:color w:val="000000"/>
        </w:rPr>
        <w:t xml:space="preserve"> Middlesex Hospital Alliance’s energy-related costs can be reduced by an </w:t>
      </w:r>
      <w:r w:rsidRPr="007603B2">
        <w:rPr>
          <w:rFonts w:ascii="Arial" w:hAnsi="Arial" w:cs="Arial"/>
          <w:i/>
          <w:color w:val="000000"/>
        </w:rPr>
        <w:t>additional</w:t>
      </w:r>
      <w:r w:rsidRPr="007603B2">
        <w:rPr>
          <w:rFonts w:ascii="Arial" w:hAnsi="Arial" w:cs="Arial"/>
          <w:color w:val="000000"/>
        </w:rPr>
        <w:t xml:space="preserve"> 10% over a 10-year period.</w:t>
      </w:r>
    </w:p>
    <w:p w14:paraId="60945F8C" w14:textId="77777777" w:rsidR="00306273" w:rsidRPr="007603B2" w:rsidRDefault="00306273" w:rsidP="00306273">
      <w:pPr>
        <w:spacing w:line="276" w:lineRule="auto"/>
        <w:rPr>
          <w:rFonts w:ascii="Arial" w:hAnsi="Arial" w:cs="Arial"/>
          <w:color w:val="000000"/>
        </w:rPr>
      </w:pPr>
    </w:p>
    <w:p w14:paraId="37227179" w14:textId="4791998B" w:rsidR="00306273" w:rsidRPr="007603B2" w:rsidRDefault="00306273" w:rsidP="00306273">
      <w:pPr>
        <w:numPr>
          <w:ilvl w:val="0"/>
          <w:numId w:val="1"/>
        </w:numPr>
        <w:tabs>
          <w:tab w:val="clear" w:pos="720"/>
          <w:tab w:val="num" w:pos="360"/>
        </w:tabs>
        <w:spacing w:line="276" w:lineRule="auto"/>
        <w:ind w:left="360"/>
        <w:rPr>
          <w:rFonts w:ascii="Arial" w:hAnsi="Arial" w:cs="Arial"/>
          <w:color w:val="000000"/>
        </w:rPr>
      </w:pPr>
      <w:r w:rsidRPr="007603B2">
        <w:rPr>
          <w:rFonts w:ascii="Arial" w:hAnsi="Arial" w:cs="Arial"/>
          <w:color w:val="000000"/>
        </w:rPr>
        <w:t>Middlesex Hospital Alliance will invest up to $3 million in energy</w:t>
      </w:r>
      <w:r w:rsidR="006129AA">
        <w:rPr>
          <w:rFonts w:ascii="Arial" w:hAnsi="Arial" w:cs="Arial"/>
          <w:color w:val="000000"/>
        </w:rPr>
        <w:t xml:space="preserve"> </w:t>
      </w:r>
      <w:r w:rsidRPr="007603B2">
        <w:rPr>
          <w:rFonts w:ascii="Arial" w:hAnsi="Arial" w:cs="Arial"/>
          <w:color w:val="000000"/>
        </w:rPr>
        <w:t xml:space="preserve">related capital and operating improvements, funded directly through guaranteed energy savings </w:t>
      </w:r>
      <w:proofErr w:type="gramStart"/>
      <w:r w:rsidRPr="007603B2">
        <w:rPr>
          <w:rFonts w:ascii="Arial" w:hAnsi="Arial" w:cs="Arial"/>
          <w:color w:val="000000"/>
        </w:rPr>
        <w:t>of  $</w:t>
      </w:r>
      <w:proofErr w:type="gramEnd"/>
      <w:r w:rsidRPr="007603B2">
        <w:rPr>
          <w:rFonts w:ascii="Arial" w:hAnsi="Arial" w:cs="Arial"/>
          <w:color w:val="000000"/>
        </w:rPr>
        <w:t>200,000 annually over the next 12-year period (2014-2026).</w:t>
      </w:r>
    </w:p>
    <w:p w14:paraId="3F681336" w14:textId="77777777" w:rsidR="00306273" w:rsidRPr="007603B2" w:rsidRDefault="00306273" w:rsidP="00306273">
      <w:pPr>
        <w:pStyle w:val="ListParagraph"/>
        <w:spacing w:line="276" w:lineRule="auto"/>
        <w:rPr>
          <w:rFonts w:ascii="Arial" w:hAnsi="Arial" w:cs="Arial"/>
          <w:color w:val="000000"/>
        </w:rPr>
      </w:pPr>
    </w:p>
    <w:p w14:paraId="16B5D9CF" w14:textId="37BC412A" w:rsidR="00306273" w:rsidRPr="007603B2" w:rsidRDefault="00306273" w:rsidP="00306273">
      <w:pPr>
        <w:numPr>
          <w:ilvl w:val="0"/>
          <w:numId w:val="1"/>
        </w:numPr>
        <w:tabs>
          <w:tab w:val="clear" w:pos="720"/>
          <w:tab w:val="num" w:pos="360"/>
        </w:tabs>
        <w:spacing w:line="276" w:lineRule="auto"/>
        <w:ind w:left="360"/>
        <w:rPr>
          <w:rFonts w:ascii="Arial" w:hAnsi="Arial" w:cs="Arial"/>
          <w:color w:val="000000"/>
        </w:rPr>
      </w:pPr>
      <w:r w:rsidRPr="007603B2">
        <w:rPr>
          <w:rFonts w:ascii="Arial" w:hAnsi="Arial" w:cs="Arial"/>
          <w:color w:val="000000"/>
        </w:rPr>
        <w:t>Utilizing an Integrated Decision making process, MHA will consider energy conservation and environment equally when selecting future capital projects</w:t>
      </w:r>
    </w:p>
    <w:p w14:paraId="59718FD9" w14:textId="77777777" w:rsidR="00306273" w:rsidRPr="007603B2" w:rsidRDefault="00306273" w:rsidP="00306273">
      <w:pPr>
        <w:pStyle w:val="BodyText"/>
        <w:spacing w:line="276" w:lineRule="auto"/>
        <w:rPr>
          <w:rFonts w:ascii="Arial" w:hAnsi="Arial" w:cs="Arial"/>
        </w:rPr>
      </w:pPr>
    </w:p>
    <w:p w14:paraId="74A853C4" w14:textId="77777777" w:rsidR="00306273" w:rsidRPr="007603B2" w:rsidRDefault="00306273" w:rsidP="00306273">
      <w:pPr>
        <w:pStyle w:val="BodyText"/>
        <w:rPr>
          <w:rFonts w:ascii="Arial" w:hAnsi="Arial" w:cs="Arial"/>
        </w:rPr>
      </w:pPr>
    </w:p>
    <w:p w14:paraId="78A28188" w14:textId="77777777" w:rsidR="00306273" w:rsidRPr="007603B2" w:rsidRDefault="00545757" w:rsidP="00306273">
      <w:pPr>
        <w:pStyle w:val="BodyText"/>
        <w:rPr>
          <w:rFonts w:ascii="Arial" w:hAnsi="Arial" w:cs="Arial"/>
        </w:rPr>
      </w:pPr>
      <w:r w:rsidRPr="007603B2">
        <w:rPr>
          <w:rFonts w:ascii="Arial" w:hAnsi="Arial" w:cs="Arial"/>
        </w:rPr>
        <w:t>Outcomes 2014-2018</w:t>
      </w:r>
    </w:p>
    <w:p w14:paraId="0D503E03" w14:textId="77777777" w:rsidR="00545757" w:rsidRPr="007603B2" w:rsidRDefault="00545757" w:rsidP="00306273">
      <w:pPr>
        <w:pStyle w:val="BodyText"/>
        <w:rPr>
          <w:rFonts w:ascii="Arial" w:hAnsi="Arial" w:cs="Arial"/>
        </w:rPr>
      </w:pPr>
    </w:p>
    <w:p w14:paraId="08203CEB" w14:textId="77777777" w:rsidR="00A7499C" w:rsidRPr="007603B2" w:rsidRDefault="00A7499C" w:rsidP="00545757">
      <w:pPr>
        <w:numPr>
          <w:ilvl w:val="0"/>
          <w:numId w:val="1"/>
        </w:numPr>
        <w:tabs>
          <w:tab w:val="clear" w:pos="720"/>
          <w:tab w:val="num" w:pos="360"/>
        </w:tabs>
        <w:spacing w:line="276" w:lineRule="auto"/>
        <w:ind w:left="360"/>
        <w:rPr>
          <w:rFonts w:ascii="Arial" w:hAnsi="Arial" w:cs="Arial"/>
          <w:color w:val="000000"/>
        </w:rPr>
      </w:pPr>
      <w:r w:rsidRPr="007603B2">
        <w:rPr>
          <w:rFonts w:ascii="Arial" w:hAnsi="Arial" w:cs="Arial"/>
          <w:color w:val="000000"/>
        </w:rPr>
        <w:t>MHA has improved its Energy policies and processes  including  the following</w:t>
      </w:r>
      <w:r w:rsidR="006129AA">
        <w:rPr>
          <w:rFonts w:ascii="Arial" w:hAnsi="Arial" w:cs="Arial"/>
          <w:color w:val="000000"/>
        </w:rPr>
        <w:t>:</w:t>
      </w:r>
    </w:p>
    <w:p w14:paraId="57CDC54F" w14:textId="77777777" w:rsidR="00A7499C" w:rsidRDefault="00A7499C" w:rsidP="00E73A36">
      <w:pPr>
        <w:pStyle w:val="ListParagraph"/>
        <w:numPr>
          <w:ilvl w:val="1"/>
          <w:numId w:val="1"/>
        </w:numPr>
        <w:spacing w:line="276" w:lineRule="auto"/>
        <w:rPr>
          <w:rFonts w:ascii="Arial" w:hAnsi="Arial" w:cs="Arial"/>
          <w:color w:val="000000"/>
        </w:rPr>
      </w:pPr>
      <w:r w:rsidRPr="00E73A36">
        <w:rPr>
          <w:rFonts w:ascii="Arial" w:hAnsi="Arial" w:cs="Arial"/>
          <w:color w:val="000000"/>
        </w:rPr>
        <w:t xml:space="preserve">Reviewing Equipment purchases to meet </w:t>
      </w:r>
      <w:proofErr w:type="spellStart"/>
      <w:r w:rsidRPr="00E73A36">
        <w:rPr>
          <w:rFonts w:ascii="Arial" w:hAnsi="Arial" w:cs="Arial"/>
          <w:color w:val="000000"/>
        </w:rPr>
        <w:t>EnerGuide</w:t>
      </w:r>
      <w:proofErr w:type="spellEnd"/>
      <w:r w:rsidRPr="00E73A36">
        <w:rPr>
          <w:rFonts w:ascii="Arial" w:hAnsi="Arial" w:cs="Arial"/>
          <w:color w:val="000000"/>
        </w:rPr>
        <w:t xml:space="preserve"> ratings</w:t>
      </w:r>
    </w:p>
    <w:p w14:paraId="72542726" w14:textId="4C1CAFAA" w:rsidR="00A7499C" w:rsidRPr="00E73A36" w:rsidRDefault="00A7499C" w:rsidP="00E73A36">
      <w:pPr>
        <w:pStyle w:val="ListParagraph"/>
        <w:numPr>
          <w:ilvl w:val="1"/>
          <w:numId w:val="1"/>
        </w:numPr>
        <w:spacing w:line="276" w:lineRule="auto"/>
        <w:rPr>
          <w:rFonts w:ascii="Arial" w:hAnsi="Arial" w:cs="Arial"/>
          <w:color w:val="000000"/>
        </w:rPr>
      </w:pPr>
      <w:r w:rsidRPr="00E73A36">
        <w:rPr>
          <w:rFonts w:ascii="Arial" w:hAnsi="Arial" w:cs="Arial"/>
          <w:color w:val="000000"/>
        </w:rPr>
        <w:t xml:space="preserve">Requiring Engineering to use Energy Efficient designs </w:t>
      </w:r>
      <w:r w:rsidR="006129AA">
        <w:rPr>
          <w:rFonts w:ascii="Arial" w:hAnsi="Arial" w:cs="Arial"/>
          <w:color w:val="000000"/>
        </w:rPr>
        <w:t>(e.g.,</w:t>
      </w:r>
      <w:r w:rsidRPr="00E73A36">
        <w:rPr>
          <w:rFonts w:ascii="Arial" w:hAnsi="Arial" w:cs="Arial"/>
          <w:color w:val="000000"/>
        </w:rPr>
        <w:t xml:space="preserve"> LED lighting</w:t>
      </w:r>
      <w:r w:rsidR="006129AA">
        <w:rPr>
          <w:rFonts w:ascii="Arial" w:hAnsi="Arial" w:cs="Arial"/>
          <w:color w:val="000000"/>
        </w:rPr>
        <w:t>)</w:t>
      </w:r>
    </w:p>
    <w:p w14:paraId="216ECCF9" w14:textId="038BEA92" w:rsidR="00A7499C" w:rsidRPr="00E73A36" w:rsidRDefault="00A7499C" w:rsidP="00E73A36">
      <w:pPr>
        <w:pStyle w:val="ListParagraph"/>
        <w:numPr>
          <w:ilvl w:val="1"/>
          <w:numId w:val="1"/>
        </w:numPr>
        <w:spacing w:line="276" w:lineRule="auto"/>
        <w:rPr>
          <w:rFonts w:ascii="Arial" w:hAnsi="Arial" w:cs="Arial"/>
          <w:color w:val="000000"/>
        </w:rPr>
      </w:pPr>
      <w:r w:rsidRPr="00E73A36">
        <w:rPr>
          <w:rFonts w:ascii="Arial" w:hAnsi="Arial" w:cs="Arial"/>
          <w:color w:val="000000"/>
        </w:rPr>
        <w:t xml:space="preserve">Updating the Building Automation </w:t>
      </w:r>
      <w:r w:rsidR="006129AA">
        <w:rPr>
          <w:rFonts w:ascii="Arial" w:hAnsi="Arial" w:cs="Arial"/>
          <w:color w:val="000000"/>
        </w:rPr>
        <w:t>S</w:t>
      </w:r>
      <w:r w:rsidRPr="00E73A36">
        <w:rPr>
          <w:rFonts w:ascii="Arial" w:hAnsi="Arial" w:cs="Arial"/>
          <w:color w:val="000000"/>
        </w:rPr>
        <w:t xml:space="preserve">ystem and providing training to staff on its use </w:t>
      </w:r>
    </w:p>
    <w:p w14:paraId="32BA4326" w14:textId="77777777" w:rsidR="00A7499C" w:rsidRPr="00E73A36" w:rsidRDefault="00A7499C" w:rsidP="00E73A36">
      <w:pPr>
        <w:pStyle w:val="ListParagraph"/>
        <w:numPr>
          <w:ilvl w:val="1"/>
          <w:numId w:val="1"/>
        </w:numPr>
        <w:spacing w:line="276" w:lineRule="auto"/>
        <w:rPr>
          <w:rFonts w:ascii="Arial" w:hAnsi="Arial" w:cs="Arial"/>
          <w:color w:val="000000"/>
        </w:rPr>
      </w:pPr>
      <w:r w:rsidRPr="00E73A36">
        <w:rPr>
          <w:rFonts w:ascii="Arial" w:hAnsi="Arial" w:cs="Arial"/>
          <w:color w:val="000000"/>
        </w:rPr>
        <w:t>Actively seeking grants for Energy Projects</w:t>
      </w:r>
    </w:p>
    <w:p w14:paraId="2EAEE8B7" w14:textId="77777777" w:rsidR="00A7499C" w:rsidRPr="007603B2" w:rsidRDefault="00A7499C" w:rsidP="00A7499C">
      <w:pPr>
        <w:spacing w:line="276" w:lineRule="auto"/>
        <w:ind w:left="720"/>
        <w:rPr>
          <w:rFonts w:ascii="Arial" w:hAnsi="Arial" w:cs="Arial"/>
          <w:color w:val="000000"/>
        </w:rPr>
      </w:pPr>
    </w:p>
    <w:p w14:paraId="07227B24" w14:textId="45A67C35" w:rsidR="00545757" w:rsidRPr="007603B2" w:rsidRDefault="00545757" w:rsidP="00545757">
      <w:pPr>
        <w:numPr>
          <w:ilvl w:val="0"/>
          <w:numId w:val="1"/>
        </w:numPr>
        <w:tabs>
          <w:tab w:val="clear" w:pos="720"/>
          <w:tab w:val="num" w:pos="360"/>
        </w:tabs>
        <w:spacing w:line="276" w:lineRule="auto"/>
        <w:ind w:left="360"/>
        <w:rPr>
          <w:rFonts w:ascii="Arial" w:hAnsi="Arial" w:cs="Arial"/>
          <w:color w:val="000000"/>
        </w:rPr>
      </w:pPr>
      <w:r w:rsidRPr="007603B2">
        <w:rPr>
          <w:rFonts w:ascii="Arial" w:hAnsi="Arial" w:cs="Arial"/>
          <w:color w:val="000000"/>
        </w:rPr>
        <w:t xml:space="preserve">MHA completed a review of </w:t>
      </w:r>
      <w:r w:rsidR="0006718D" w:rsidRPr="007603B2">
        <w:rPr>
          <w:rFonts w:ascii="Arial" w:hAnsi="Arial" w:cs="Arial"/>
          <w:color w:val="000000"/>
        </w:rPr>
        <w:t>potential energy</w:t>
      </w:r>
      <w:r w:rsidRPr="007603B2">
        <w:rPr>
          <w:rFonts w:ascii="Arial" w:hAnsi="Arial" w:cs="Arial"/>
          <w:color w:val="000000"/>
        </w:rPr>
        <w:t xml:space="preserve"> savings initiatives with an Energy Savings Company</w:t>
      </w:r>
      <w:r w:rsidR="009627F4" w:rsidRPr="007603B2">
        <w:rPr>
          <w:rFonts w:ascii="Arial" w:hAnsi="Arial" w:cs="Arial"/>
          <w:color w:val="000000"/>
        </w:rPr>
        <w:t xml:space="preserve"> (ESCO)</w:t>
      </w:r>
      <w:r w:rsidRPr="007603B2">
        <w:rPr>
          <w:rFonts w:ascii="Arial" w:hAnsi="Arial" w:cs="Arial"/>
          <w:color w:val="000000"/>
        </w:rPr>
        <w:t xml:space="preserve">. The </w:t>
      </w:r>
      <w:r w:rsidR="009627F4" w:rsidRPr="007603B2">
        <w:rPr>
          <w:rFonts w:ascii="Arial" w:hAnsi="Arial" w:cs="Arial"/>
          <w:color w:val="000000"/>
        </w:rPr>
        <w:t>r</w:t>
      </w:r>
      <w:r w:rsidRPr="007603B2">
        <w:rPr>
          <w:rFonts w:ascii="Arial" w:hAnsi="Arial" w:cs="Arial"/>
          <w:color w:val="000000"/>
        </w:rPr>
        <w:t xml:space="preserve">eview determined that an implementation of the work via this proposed </w:t>
      </w:r>
      <w:r w:rsidR="0006718D" w:rsidRPr="007603B2">
        <w:rPr>
          <w:rFonts w:ascii="Arial" w:hAnsi="Arial" w:cs="Arial"/>
          <w:color w:val="000000"/>
        </w:rPr>
        <w:t>contract would</w:t>
      </w:r>
      <w:r w:rsidRPr="007603B2">
        <w:rPr>
          <w:rFonts w:ascii="Arial" w:hAnsi="Arial" w:cs="Arial"/>
          <w:color w:val="000000"/>
        </w:rPr>
        <w:t xml:space="preserve"> not be positive for MHA and it </w:t>
      </w:r>
      <w:proofErr w:type="gramStart"/>
      <w:r w:rsidRPr="007603B2">
        <w:rPr>
          <w:rFonts w:ascii="Arial" w:hAnsi="Arial" w:cs="Arial"/>
          <w:color w:val="000000"/>
        </w:rPr>
        <w:t>was decided</w:t>
      </w:r>
      <w:proofErr w:type="gramEnd"/>
      <w:r w:rsidRPr="007603B2">
        <w:rPr>
          <w:rFonts w:ascii="Arial" w:hAnsi="Arial" w:cs="Arial"/>
          <w:color w:val="000000"/>
        </w:rPr>
        <w:t xml:space="preserve"> not to continue the relationship.</w:t>
      </w:r>
    </w:p>
    <w:p w14:paraId="50DAD291" w14:textId="77777777" w:rsidR="00545757" w:rsidRPr="007603B2" w:rsidRDefault="00545757" w:rsidP="00545757">
      <w:pPr>
        <w:spacing w:line="276" w:lineRule="auto"/>
        <w:ind w:left="360"/>
        <w:rPr>
          <w:rFonts w:ascii="Arial" w:hAnsi="Arial" w:cs="Arial"/>
          <w:color w:val="000000"/>
        </w:rPr>
      </w:pPr>
    </w:p>
    <w:p w14:paraId="75CCF13E" w14:textId="28521C08" w:rsidR="00545757" w:rsidRPr="007603B2" w:rsidRDefault="00545757" w:rsidP="00545757">
      <w:pPr>
        <w:numPr>
          <w:ilvl w:val="0"/>
          <w:numId w:val="1"/>
        </w:numPr>
        <w:tabs>
          <w:tab w:val="clear" w:pos="720"/>
          <w:tab w:val="num" w:pos="360"/>
        </w:tabs>
        <w:spacing w:line="276" w:lineRule="auto"/>
        <w:ind w:left="360"/>
        <w:rPr>
          <w:rFonts w:ascii="Arial" w:hAnsi="Arial" w:cs="Arial"/>
          <w:color w:val="000000"/>
        </w:rPr>
      </w:pPr>
      <w:r w:rsidRPr="007603B2">
        <w:rPr>
          <w:rFonts w:ascii="Arial" w:hAnsi="Arial" w:cs="Arial"/>
          <w:color w:val="000000"/>
        </w:rPr>
        <w:t xml:space="preserve">During the 2014-2018 </w:t>
      </w:r>
      <w:proofErr w:type="gramStart"/>
      <w:r w:rsidRPr="007603B2">
        <w:rPr>
          <w:rFonts w:ascii="Arial" w:hAnsi="Arial" w:cs="Arial"/>
          <w:color w:val="000000"/>
        </w:rPr>
        <w:t>period</w:t>
      </w:r>
      <w:proofErr w:type="gramEnd"/>
      <w:r w:rsidRPr="007603B2">
        <w:rPr>
          <w:rFonts w:ascii="Arial" w:hAnsi="Arial" w:cs="Arial"/>
          <w:color w:val="000000"/>
        </w:rPr>
        <w:t xml:space="preserve"> MHA </w:t>
      </w:r>
      <w:r w:rsidR="0006718D" w:rsidRPr="007603B2">
        <w:rPr>
          <w:rFonts w:ascii="Arial" w:hAnsi="Arial" w:cs="Arial"/>
          <w:color w:val="000000"/>
        </w:rPr>
        <w:t>completed</w:t>
      </w:r>
      <w:r w:rsidRPr="007603B2">
        <w:rPr>
          <w:rFonts w:ascii="Arial" w:hAnsi="Arial" w:cs="Arial"/>
          <w:color w:val="000000"/>
        </w:rPr>
        <w:t xml:space="preserve"> a significant amount of HIRF (Hospital Infrastructure Renewal Fund</w:t>
      </w:r>
      <w:r w:rsidR="00E755FA">
        <w:rPr>
          <w:rFonts w:ascii="Arial" w:hAnsi="Arial" w:cs="Arial"/>
          <w:color w:val="000000"/>
        </w:rPr>
        <w:t xml:space="preserve"> </w:t>
      </w:r>
      <w:r w:rsidR="00E755FA" w:rsidRPr="00936DEE">
        <w:rPr>
          <w:rFonts w:ascii="Arial" w:hAnsi="Arial" w:cs="Arial"/>
          <w:color w:val="000000"/>
        </w:rPr>
        <w:t>and Hospital Infrastructure Renewal Grant</w:t>
      </w:r>
      <w:r w:rsidRPr="00936DEE">
        <w:rPr>
          <w:rFonts w:ascii="Arial" w:hAnsi="Arial" w:cs="Arial"/>
          <w:color w:val="000000"/>
        </w:rPr>
        <w:t>)</w:t>
      </w:r>
      <w:r w:rsidRPr="007603B2">
        <w:rPr>
          <w:rFonts w:ascii="Arial" w:hAnsi="Arial" w:cs="Arial"/>
          <w:color w:val="000000"/>
        </w:rPr>
        <w:t xml:space="preserve"> projects. During this </w:t>
      </w:r>
      <w:proofErr w:type="gramStart"/>
      <w:r w:rsidRPr="007603B2">
        <w:rPr>
          <w:rFonts w:ascii="Arial" w:hAnsi="Arial" w:cs="Arial"/>
          <w:color w:val="000000"/>
        </w:rPr>
        <w:t>work</w:t>
      </w:r>
      <w:proofErr w:type="gramEnd"/>
      <w:r w:rsidRPr="007603B2">
        <w:rPr>
          <w:rFonts w:ascii="Arial" w:hAnsi="Arial" w:cs="Arial"/>
          <w:color w:val="000000"/>
        </w:rPr>
        <w:t xml:space="preserve"> MHA has </w:t>
      </w:r>
      <w:r w:rsidR="0006718D" w:rsidRPr="007603B2">
        <w:rPr>
          <w:rFonts w:ascii="Arial" w:hAnsi="Arial" w:cs="Arial"/>
          <w:color w:val="000000"/>
        </w:rPr>
        <w:t>included improvements</w:t>
      </w:r>
      <w:r w:rsidRPr="007603B2">
        <w:rPr>
          <w:rFonts w:ascii="Arial" w:hAnsi="Arial" w:cs="Arial"/>
          <w:color w:val="000000"/>
        </w:rPr>
        <w:t xml:space="preserve"> in facilities and used the goal of improved energy efficiency as part of the design criteria. </w:t>
      </w:r>
      <w:r w:rsidR="0006718D" w:rsidRPr="007603B2">
        <w:rPr>
          <w:rFonts w:ascii="Arial" w:hAnsi="Arial" w:cs="Arial"/>
          <w:color w:val="000000"/>
        </w:rPr>
        <w:t>The pri</w:t>
      </w:r>
      <w:r w:rsidR="008A2B26" w:rsidRPr="007603B2">
        <w:rPr>
          <w:rFonts w:ascii="Arial" w:hAnsi="Arial" w:cs="Arial"/>
          <w:color w:val="000000"/>
        </w:rPr>
        <w:t>mary reasons for the projects w</w:t>
      </w:r>
      <w:r w:rsidR="0006718D" w:rsidRPr="007603B2">
        <w:rPr>
          <w:rFonts w:ascii="Arial" w:hAnsi="Arial" w:cs="Arial"/>
          <w:color w:val="000000"/>
        </w:rPr>
        <w:t>ere the failure or im</w:t>
      </w:r>
      <w:r w:rsidR="008A2B26" w:rsidRPr="007603B2">
        <w:rPr>
          <w:rFonts w:ascii="Arial" w:hAnsi="Arial" w:cs="Arial"/>
          <w:color w:val="000000"/>
        </w:rPr>
        <w:t>pending failure of the systems</w:t>
      </w:r>
      <w:r w:rsidR="006129AA">
        <w:rPr>
          <w:rFonts w:ascii="Arial" w:hAnsi="Arial" w:cs="Arial"/>
          <w:color w:val="000000"/>
        </w:rPr>
        <w:t xml:space="preserve"> and</w:t>
      </w:r>
      <w:r w:rsidR="0006718D" w:rsidRPr="007603B2">
        <w:rPr>
          <w:rFonts w:ascii="Arial" w:hAnsi="Arial" w:cs="Arial"/>
          <w:color w:val="000000"/>
        </w:rPr>
        <w:t xml:space="preserve"> </w:t>
      </w:r>
      <w:proofErr w:type="gramStart"/>
      <w:r w:rsidR="0006718D" w:rsidRPr="007603B2">
        <w:rPr>
          <w:rFonts w:ascii="Arial" w:hAnsi="Arial" w:cs="Arial"/>
          <w:color w:val="000000"/>
        </w:rPr>
        <w:t>their  inefficiency</w:t>
      </w:r>
      <w:proofErr w:type="gramEnd"/>
      <w:r w:rsidR="0006718D" w:rsidRPr="007603B2">
        <w:rPr>
          <w:rFonts w:ascii="Arial" w:hAnsi="Arial" w:cs="Arial"/>
          <w:color w:val="000000"/>
        </w:rPr>
        <w:t>.</w:t>
      </w:r>
    </w:p>
    <w:p w14:paraId="524FDF4B" w14:textId="77777777" w:rsidR="00B11CAF" w:rsidRPr="007603B2" w:rsidRDefault="00B11CAF" w:rsidP="00B11CAF">
      <w:pPr>
        <w:pStyle w:val="ListParagraph"/>
        <w:rPr>
          <w:rFonts w:ascii="Arial" w:hAnsi="Arial" w:cs="Arial"/>
          <w:color w:val="000000"/>
        </w:rPr>
      </w:pPr>
    </w:p>
    <w:p w14:paraId="5D361F2E" w14:textId="77777777" w:rsidR="00B11CAF" w:rsidRPr="007603B2" w:rsidRDefault="00B11CAF" w:rsidP="00545757">
      <w:pPr>
        <w:numPr>
          <w:ilvl w:val="0"/>
          <w:numId w:val="1"/>
        </w:numPr>
        <w:tabs>
          <w:tab w:val="clear" w:pos="720"/>
          <w:tab w:val="num" w:pos="360"/>
        </w:tabs>
        <w:spacing w:line="276" w:lineRule="auto"/>
        <w:ind w:left="360"/>
        <w:rPr>
          <w:rFonts w:ascii="Arial" w:hAnsi="Arial" w:cs="Arial"/>
          <w:color w:val="000000"/>
        </w:rPr>
      </w:pPr>
      <w:r w:rsidRPr="007603B2">
        <w:rPr>
          <w:rFonts w:ascii="Arial" w:hAnsi="Arial" w:cs="Arial"/>
          <w:color w:val="000000"/>
        </w:rPr>
        <w:t xml:space="preserve">During </w:t>
      </w:r>
      <w:proofErr w:type="gramStart"/>
      <w:r w:rsidRPr="007603B2">
        <w:rPr>
          <w:rFonts w:ascii="Arial" w:hAnsi="Arial" w:cs="Arial"/>
          <w:color w:val="000000"/>
        </w:rPr>
        <w:t>2017</w:t>
      </w:r>
      <w:proofErr w:type="gramEnd"/>
      <w:r w:rsidRPr="007603B2">
        <w:rPr>
          <w:rFonts w:ascii="Arial" w:hAnsi="Arial" w:cs="Arial"/>
          <w:color w:val="000000"/>
        </w:rPr>
        <w:t xml:space="preserve"> the Government introduced the Hospital Energy Efficiency Program (HEEP).  MHA was able to l</w:t>
      </w:r>
      <w:r w:rsidR="008A2B26" w:rsidRPr="007603B2">
        <w:rPr>
          <w:rFonts w:ascii="Arial" w:hAnsi="Arial" w:cs="Arial"/>
          <w:color w:val="000000"/>
        </w:rPr>
        <w:t>everage several projects that w</w:t>
      </w:r>
      <w:r w:rsidRPr="007603B2">
        <w:rPr>
          <w:rFonts w:ascii="Arial" w:hAnsi="Arial" w:cs="Arial"/>
          <w:color w:val="000000"/>
        </w:rPr>
        <w:t>ere specific to energy efficiency while at the same time updating old run-down infrastructure.</w:t>
      </w:r>
      <w:r w:rsidR="006129AA">
        <w:rPr>
          <w:rFonts w:ascii="Arial" w:hAnsi="Arial" w:cs="Arial"/>
          <w:color w:val="000000"/>
        </w:rPr>
        <w:t xml:space="preserve">  This program </w:t>
      </w:r>
      <w:proofErr w:type="gramStart"/>
      <w:r w:rsidR="006129AA">
        <w:rPr>
          <w:rFonts w:ascii="Arial" w:hAnsi="Arial" w:cs="Arial"/>
          <w:color w:val="000000"/>
        </w:rPr>
        <w:t>was discontinued</w:t>
      </w:r>
      <w:proofErr w:type="gramEnd"/>
      <w:r w:rsidR="006129AA">
        <w:rPr>
          <w:rFonts w:ascii="Arial" w:hAnsi="Arial" w:cs="Arial"/>
          <w:color w:val="000000"/>
        </w:rPr>
        <w:t xml:space="preserve"> in the 2018/19 fiscal year.</w:t>
      </w:r>
    </w:p>
    <w:p w14:paraId="005706E0" w14:textId="77777777" w:rsidR="00417E06" w:rsidRPr="007603B2" w:rsidRDefault="00417E06" w:rsidP="00417E06">
      <w:pPr>
        <w:pStyle w:val="ListParagraph"/>
        <w:rPr>
          <w:rFonts w:ascii="Arial" w:hAnsi="Arial" w:cs="Arial"/>
          <w:color w:val="000000"/>
        </w:rPr>
      </w:pPr>
    </w:p>
    <w:p w14:paraId="25AF66B7" w14:textId="44656765" w:rsidR="00417E06" w:rsidRPr="007603B2" w:rsidRDefault="00417E06" w:rsidP="00545757">
      <w:pPr>
        <w:numPr>
          <w:ilvl w:val="0"/>
          <w:numId w:val="1"/>
        </w:numPr>
        <w:tabs>
          <w:tab w:val="clear" w:pos="720"/>
          <w:tab w:val="num" w:pos="360"/>
        </w:tabs>
        <w:spacing w:line="276" w:lineRule="auto"/>
        <w:ind w:left="360"/>
        <w:rPr>
          <w:rFonts w:ascii="Arial" w:hAnsi="Arial" w:cs="Arial"/>
          <w:color w:val="000000"/>
        </w:rPr>
      </w:pPr>
      <w:r w:rsidRPr="007603B2">
        <w:rPr>
          <w:rFonts w:ascii="Arial" w:hAnsi="Arial" w:cs="Arial"/>
          <w:color w:val="000000"/>
        </w:rPr>
        <w:t xml:space="preserve">During 2014-2018 MHA also implemented </w:t>
      </w:r>
      <w:r w:rsidR="00F821C5" w:rsidRPr="007603B2">
        <w:rPr>
          <w:rFonts w:ascii="Arial" w:hAnsi="Arial" w:cs="Arial"/>
          <w:color w:val="000000"/>
        </w:rPr>
        <w:t xml:space="preserve">capital </w:t>
      </w:r>
      <w:r w:rsidR="00ED54A4" w:rsidRPr="007603B2">
        <w:rPr>
          <w:rFonts w:ascii="Arial" w:hAnsi="Arial" w:cs="Arial"/>
          <w:color w:val="000000"/>
        </w:rPr>
        <w:t>projects using</w:t>
      </w:r>
      <w:r w:rsidRPr="007603B2">
        <w:rPr>
          <w:rFonts w:ascii="Arial" w:hAnsi="Arial" w:cs="Arial"/>
          <w:color w:val="000000"/>
        </w:rPr>
        <w:t xml:space="preserve"> Energy Efficiency as one of the design </w:t>
      </w:r>
      <w:r w:rsidR="006129AA">
        <w:rPr>
          <w:rFonts w:ascii="Arial" w:hAnsi="Arial" w:cs="Arial"/>
          <w:color w:val="000000"/>
        </w:rPr>
        <w:t>elements</w:t>
      </w:r>
      <w:r w:rsidRPr="007603B2">
        <w:rPr>
          <w:rFonts w:ascii="Arial" w:hAnsi="Arial" w:cs="Arial"/>
          <w:color w:val="000000"/>
        </w:rPr>
        <w:t xml:space="preserve">. For </w:t>
      </w:r>
      <w:r w:rsidR="00ED54A4" w:rsidRPr="007603B2">
        <w:rPr>
          <w:rFonts w:ascii="Arial" w:hAnsi="Arial" w:cs="Arial"/>
          <w:color w:val="000000"/>
        </w:rPr>
        <w:t>instance,</w:t>
      </w:r>
      <w:r w:rsidRPr="007603B2">
        <w:rPr>
          <w:rFonts w:ascii="Arial" w:hAnsi="Arial" w:cs="Arial"/>
          <w:color w:val="000000"/>
        </w:rPr>
        <w:t xml:space="preserve"> projects have implemented the use of LED lighting and the use of the most energy </w:t>
      </w:r>
      <w:r w:rsidR="00F821C5" w:rsidRPr="007603B2">
        <w:rPr>
          <w:rFonts w:ascii="Arial" w:hAnsi="Arial" w:cs="Arial"/>
          <w:color w:val="000000"/>
        </w:rPr>
        <w:t>efficient</w:t>
      </w:r>
      <w:r w:rsidRPr="007603B2">
        <w:rPr>
          <w:rFonts w:ascii="Arial" w:hAnsi="Arial" w:cs="Arial"/>
          <w:color w:val="000000"/>
        </w:rPr>
        <w:t xml:space="preserve"> </w:t>
      </w:r>
      <w:r w:rsidR="00F821C5" w:rsidRPr="007603B2">
        <w:rPr>
          <w:rFonts w:ascii="Arial" w:hAnsi="Arial" w:cs="Arial"/>
          <w:color w:val="000000"/>
        </w:rPr>
        <w:t>HVAC updates</w:t>
      </w:r>
      <w:r w:rsidRPr="007603B2">
        <w:rPr>
          <w:rFonts w:ascii="Arial" w:hAnsi="Arial" w:cs="Arial"/>
          <w:color w:val="000000"/>
        </w:rPr>
        <w:t xml:space="preserve"> where possible.</w:t>
      </w:r>
      <w:r w:rsidR="00F821C5" w:rsidRPr="007603B2">
        <w:rPr>
          <w:rFonts w:ascii="Arial" w:hAnsi="Arial" w:cs="Arial"/>
          <w:color w:val="000000"/>
        </w:rPr>
        <w:t xml:space="preserve"> New Patient Care equipment </w:t>
      </w:r>
      <w:proofErr w:type="gramStart"/>
      <w:r w:rsidR="00F821C5" w:rsidRPr="007603B2">
        <w:rPr>
          <w:rFonts w:ascii="Arial" w:hAnsi="Arial" w:cs="Arial"/>
          <w:color w:val="000000"/>
        </w:rPr>
        <w:t>is reviewed</w:t>
      </w:r>
      <w:proofErr w:type="gramEnd"/>
      <w:r w:rsidR="00F821C5" w:rsidRPr="007603B2">
        <w:rPr>
          <w:rFonts w:ascii="Arial" w:hAnsi="Arial" w:cs="Arial"/>
          <w:color w:val="000000"/>
        </w:rPr>
        <w:t xml:space="preserve"> for use of Energy Star rated units where possible.</w:t>
      </w:r>
    </w:p>
    <w:p w14:paraId="55043BD2" w14:textId="77777777" w:rsidR="00BD4B05" w:rsidRPr="007603B2" w:rsidRDefault="00BD4B05" w:rsidP="00BD4B05">
      <w:pPr>
        <w:pStyle w:val="ListParagraph"/>
        <w:rPr>
          <w:rFonts w:ascii="Arial" w:hAnsi="Arial" w:cs="Arial"/>
          <w:color w:val="000000"/>
        </w:rPr>
      </w:pPr>
    </w:p>
    <w:p w14:paraId="1E77B824" w14:textId="77777777" w:rsidR="00BD4B05" w:rsidRPr="007603B2" w:rsidRDefault="00BD4B05" w:rsidP="00545757">
      <w:pPr>
        <w:numPr>
          <w:ilvl w:val="0"/>
          <w:numId w:val="1"/>
        </w:numPr>
        <w:tabs>
          <w:tab w:val="clear" w:pos="720"/>
          <w:tab w:val="num" w:pos="360"/>
        </w:tabs>
        <w:spacing w:line="276" w:lineRule="auto"/>
        <w:ind w:left="360"/>
        <w:rPr>
          <w:rFonts w:ascii="Arial" w:hAnsi="Arial" w:cs="Arial"/>
          <w:color w:val="000000"/>
        </w:rPr>
      </w:pPr>
      <w:r w:rsidRPr="007603B2">
        <w:rPr>
          <w:rFonts w:ascii="Arial" w:hAnsi="Arial" w:cs="Arial"/>
          <w:color w:val="000000"/>
        </w:rPr>
        <w:lastRenderedPageBreak/>
        <w:t xml:space="preserve">During the </w:t>
      </w:r>
      <w:proofErr w:type="gramStart"/>
      <w:r w:rsidRPr="007603B2">
        <w:rPr>
          <w:rFonts w:ascii="Arial" w:hAnsi="Arial" w:cs="Arial"/>
          <w:color w:val="000000"/>
        </w:rPr>
        <w:t>period</w:t>
      </w:r>
      <w:proofErr w:type="gramEnd"/>
      <w:r w:rsidRPr="007603B2">
        <w:rPr>
          <w:rFonts w:ascii="Arial" w:hAnsi="Arial" w:cs="Arial"/>
          <w:color w:val="000000"/>
        </w:rPr>
        <w:t xml:space="preserve"> 2013-2018 MHA has made significant strides in energy reduction</w:t>
      </w:r>
      <w:r w:rsidR="00E755FA">
        <w:rPr>
          <w:rFonts w:ascii="Arial" w:hAnsi="Arial" w:cs="Arial"/>
          <w:color w:val="000000"/>
        </w:rPr>
        <w:t xml:space="preserve"> </w:t>
      </w:r>
      <w:r w:rsidR="00E755FA" w:rsidRPr="00936DEE">
        <w:rPr>
          <w:rFonts w:ascii="Arial" w:hAnsi="Arial" w:cs="Arial"/>
          <w:color w:val="000000"/>
        </w:rPr>
        <w:t>(consumption)</w:t>
      </w:r>
      <w:r w:rsidRPr="00936DEE">
        <w:rPr>
          <w:rFonts w:ascii="Arial" w:hAnsi="Arial" w:cs="Arial"/>
          <w:color w:val="000000"/>
        </w:rPr>
        <w:t>. The</w:t>
      </w:r>
      <w:r w:rsidRPr="007603B2">
        <w:rPr>
          <w:rFonts w:ascii="Arial" w:hAnsi="Arial" w:cs="Arial"/>
          <w:color w:val="000000"/>
        </w:rPr>
        <w:t xml:space="preserve"> chart below shows the progress over that timeframe.</w:t>
      </w:r>
    </w:p>
    <w:p w14:paraId="71DFF02D" w14:textId="77777777" w:rsidR="00BD4B05" w:rsidRPr="007603B2" w:rsidRDefault="00BD4B05" w:rsidP="00BD4B05">
      <w:pPr>
        <w:pStyle w:val="ListParagraph"/>
        <w:rPr>
          <w:rFonts w:ascii="Arial" w:hAnsi="Arial" w:cs="Arial"/>
          <w:color w:val="000000"/>
        </w:rPr>
      </w:pPr>
    </w:p>
    <w:p w14:paraId="370DE9E8" w14:textId="77777777" w:rsidR="00BD4B05" w:rsidRPr="007603B2" w:rsidRDefault="00BD4B05" w:rsidP="00BD4B05">
      <w:pPr>
        <w:spacing w:line="276" w:lineRule="auto"/>
        <w:rPr>
          <w:rFonts w:ascii="Arial" w:hAnsi="Arial" w:cs="Arial"/>
          <w:color w:val="000000"/>
        </w:rPr>
      </w:pPr>
    </w:p>
    <w:tbl>
      <w:tblPr>
        <w:tblW w:w="5740" w:type="dxa"/>
        <w:tblInd w:w="1973" w:type="dxa"/>
        <w:tblLook w:val="04A0" w:firstRow="1" w:lastRow="0" w:firstColumn="1" w:lastColumn="0" w:noHBand="0" w:noVBand="1"/>
      </w:tblPr>
      <w:tblGrid>
        <w:gridCol w:w="1480"/>
        <w:gridCol w:w="2348"/>
        <w:gridCol w:w="1912"/>
      </w:tblGrid>
      <w:tr w:rsidR="00D116BC" w:rsidRPr="007603B2" w14:paraId="27D309AD" w14:textId="77777777" w:rsidTr="00B54D21">
        <w:trPr>
          <w:trHeight w:val="315"/>
        </w:trPr>
        <w:tc>
          <w:tcPr>
            <w:tcW w:w="1480" w:type="dxa"/>
            <w:tcBorders>
              <w:top w:val="nil"/>
              <w:left w:val="nil"/>
              <w:bottom w:val="nil"/>
              <w:right w:val="nil"/>
            </w:tcBorders>
            <w:shd w:val="clear" w:color="auto" w:fill="auto"/>
            <w:noWrap/>
            <w:vAlign w:val="bottom"/>
            <w:hideMark/>
          </w:tcPr>
          <w:p w14:paraId="2BD330FD" w14:textId="77777777" w:rsidR="00D116BC" w:rsidRPr="007603B2" w:rsidRDefault="00D116BC">
            <w:pPr>
              <w:rPr>
                <w:rFonts w:ascii="Arial" w:hAnsi="Arial" w:cs="Arial"/>
              </w:rPr>
            </w:pPr>
          </w:p>
        </w:tc>
        <w:tc>
          <w:tcPr>
            <w:tcW w:w="426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00B2D3B" w14:textId="77777777" w:rsidR="00D116BC" w:rsidRPr="007603B2" w:rsidRDefault="00D116BC">
            <w:pPr>
              <w:jc w:val="center"/>
              <w:rPr>
                <w:rFonts w:ascii="Arial" w:hAnsi="Arial" w:cs="Arial"/>
                <w:b/>
                <w:bCs/>
              </w:rPr>
            </w:pPr>
            <w:r w:rsidRPr="00E73A36">
              <w:rPr>
                <w:rFonts w:ascii="Arial" w:hAnsi="Arial" w:cs="Arial"/>
                <w:b/>
                <w:bCs/>
                <w:sz w:val="22"/>
              </w:rPr>
              <w:t>PERCENT REDUCTIONS 2013 vs 2018</w:t>
            </w:r>
          </w:p>
        </w:tc>
      </w:tr>
      <w:tr w:rsidR="00D116BC" w:rsidRPr="007603B2" w14:paraId="537B20E5" w14:textId="77777777" w:rsidTr="00B54D21">
        <w:trPr>
          <w:trHeight w:val="315"/>
        </w:trPr>
        <w:tc>
          <w:tcPr>
            <w:tcW w:w="1480" w:type="dxa"/>
            <w:tcBorders>
              <w:top w:val="nil"/>
              <w:left w:val="nil"/>
              <w:bottom w:val="nil"/>
              <w:right w:val="nil"/>
            </w:tcBorders>
            <w:shd w:val="clear" w:color="auto" w:fill="auto"/>
            <w:noWrap/>
            <w:vAlign w:val="bottom"/>
            <w:hideMark/>
          </w:tcPr>
          <w:p w14:paraId="6626F222" w14:textId="77777777" w:rsidR="00D116BC" w:rsidRPr="007603B2" w:rsidRDefault="00D116BC">
            <w:pPr>
              <w:jc w:val="center"/>
              <w:rPr>
                <w:rFonts w:ascii="Arial" w:hAnsi="Arial" w:cs="Arial"/>
                <w:b/>
                <w:bCs/>
              </w:rPr>
            </w:pPr>
          </w:p>
        </w:tc>
        <w:tc>
          <w:tcPr>
            <w:tcW w:w="2348" w:type="dxa"/>
            <w:tcBorders>
              <w:top w:val="nil"/>
              <w:left w:val="single" w:sz="8" w:space="0" w:color="auto"/>
              <w:bottom w:val="single" w:sz="8" w:space="0" w:color="auto"/>
              <w:right w:val="nil"/>
            </w:tcBorders>
            <w:shd w:val="clear" w:color="auto" w:fill="auto"/>
            <w:noWrap/>
            <w:vAlign w:val="bottom"/>
            <w:hideMark/>
          </w:tcPr>
          <w:p w14:paraId="7F23FCB5" w14:textId="77777777" w:rsidR="00D116BC" w:rsidRPr="007603B2" w:rsidRDefault="00D116BC">
            <w:pPr>
              <w:rPr>
                <w:rFonts w:ascii="Arial" w:hAnsi="Arial" w:cs="Arial"/>
                <w:b/>
                <w:color w:val="000000"/>
              </w:rPr>
            </w:pPr>
            <w:r w:rsidRPr="007603B2">
              <w:rPr>
                <w:rFonts w:ascii="Arial" w:hAnsi="Arial" w:cs="Arial"/>
                <w:b/>
                <w:color w:val="000000"/>
              </w:rPr>
              <w:t>SMGH</w:t>
            </w:r>
          </w:p>
        </w:tc>
        <w:tc>
          <w:tcPr>
            <w:tcW w:w="1912" w:type="dxa"/>
            <w:tcBorders>
              <w:top w:val="nil"/>
              <w:left w:val="single" w:sz="8" w:space="0" w:color="auto"/>
              <w:bottom w:val="single" w:sz="8" w:space="0" w:color="auto"/>
              <w:right w:val="single" w:sz="8" w:space="0" w:color="auto"/>
            </w:tcBorders>
            <w:shd w:val="clear" w:color="auto" w:fill="auto"/>
            <w:noWrap/>
            <w:vAlign w:val="bottom"/>
            <w:hideMark/>
          </w:tcPr>
          <w:p w14:paraId="22A29D59" w14:textId="77777777" w:rsidR="00D116BC" w:rsidRPr="007603B2" w:rsidRDefault="00D116BC">
            <w:pPr>
              <w:rPr>
                <w:rFonts w:ascii="Arial" w:hAnsi="Arial" w:cs="Arial"/>
                <w:b/>
                <w:color w:val="000000"/>
              </w:rPr>
            </w:pPr>
            <w:r w:rsidRPr="007603B2">
              <w:rPr>
                <w:rFonts w:ascii="Arial" w:hAnsi="Arial" w:cs="Arial"/>
                <w:b/>
                <w:color w:val="000000"/>
              </w:rPr>
              <w:t>FCHS</w:t>
            </w:r>
          </w:p>
        </w:tc>
      </w:tr>
      <w:tr w:rsidR="00D116BC" w:rsidRPr="007603B2" w14:paraId="53DE1C10" w14:textId="77777777" w:rsidTr="00B54D21">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9C88F" w14:textId="77777777" w:rsidR="00D116BC" w:rsidRPr="007603B2" w:rsidRDefault="00D116BC">
            <w:pPr>
              <w:rPr>
                <w:rFonts w:ascii="Arial" w:hAnsi="Arial" w:cs="Arial"/>
                <w:color w:val="000000"/>
              </w:rPr>
            </w:pPr>
            <w:r w:rsidRPr="007603B2">
              <w:rPr>
                <w:rFonts w:ascii="Arial" w:hAnsi="Arial" w:cs="Arial"/>
                <w:color w:val="000000"/>
              </w:rPr>
              <w:t>Hydro</w:t>
            </w:r>
          </w:p>
        </w:tc>
        <w:tc>
          <w:tcPr>
            <w:tcW w:w="2348" w:type="dxa"/>
            <w:tcBorders>
              <w:top w:val="nil"/>
              <w:left w:val="nil"/>
              <w:bottom w:val="single" w:sz="4" w:space="0" w:color="auto"/>
              <w:right w:val="single" w:sz="4" w:space="0" w:color="auto"/>
            </w:tcBorders>
            <w:shd w:val="clear" w:color="auto" w:fill="auto"/>
            <w:noWrap/>
            <w:vAlign w:val="bottom"/>
            <w:hideMark/>
          </w:tcPr>
          <w:p w14:paraId="4D7FE7D8" w14:textId="77777777" w:rsidR="00D116BC" w:rsidRPr="007603B2" w:rsidRDefault="00D116BC">
            <w:pPr>
              <w:jc w:val="right"/>
              <w:rPr>
                <w:rFonts w:ascii="Arial" w:hAnsi="Arial" w:cs="Arial"/>
                <w:color w:val="000000"/>
              </w:rPr>
            </w:pPr>
            <w:r w:rsidRPr="007603B2">
              <w:rPr>
                <w:rFonts w:ascii="Arial" w:hAnsi="Arial" w:cs="Arial"/>
                <w:color w:val="000000"/>
              </w:rPr>
              <w:t>9%</w:t>
            </w:r>
          </w:p>
        </w:tc>
        <w:tc>
          <w:tcPr>
            <w:tcW w:w="1912" w:type="dxa"/>
            <w:tcBorders>
              <w:top w:val="nil"/>
              <w:left w:val="nil"/>
              <w:bottom w:val="single" w:sz="4" w:space="0" w:color="auto"/>
              <w:right w:val="single" w:sz="4" w:space="0" w:color="auto"/>
            </w:tcBorders>
            <w:shd w:val="clear" w:color="auto" w:fill="auto"/>
            <w:noWrap/>
            <w:vAlign w:val="bottom"/>
            <w:hideMark/>
          </w:tcPr>
          <w:p w14:paraId="3EEE37C3" w14:textId="77777777" w:rsidR="00D116BC" w:rsidRPr="007603B2" w:rsidRDefault="00D116BC">
            <w:pPr>
              <w:jc w:val="right"/>
              <w:rPr>
                <w:rFonts w:ascii="Arial" w:hAnsi="Arial" w:cs="Arial"/>
                <w:color w:val="000000"/>
              </w:rPr>
            </w:pPr>
            <w:r w:rsidRPr="007603B2">
              <w:rPr>
                <w:rFonts w:ascii="Arial" w:hAnsi="Arial" w:cs="Arial"/>
                <w:color w:val="000000"/>
              </w:rPr>
              <w:t>20%</w:t>
            </w:r>
          </w:p>
        </w:tc>
      </w:tr>
      <w:tr w:rsidR="00D116BC" w:rsidRPr="007603B2" w14:paraId="4580029A" w14:textId="77777777" w:rsidTr="00B54D21">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0AE7850E" w14:textId="77777777" w:rsidR="00D116BC" w:rsidRPr="007603B2" w:rsidRDefault="00D116BC">
            <w:pPr>
              <w:rPr>
                <w:rFonts w:ascii="Arial" w:hAnsi="Arial" w:cs="Arial"/>
                <w:color w:val="000000"/>
              </w:rPr>
            </w:pPr>
            <w:r w:rsidRPr="007603B2">
              <w:rPr>
                <w:rFonts w:ascii="Arial" w:hAnsi="Arial" w:cs="Arial"/>
                <w:color w:val="000000"/>
              </w:rPr>
              <w:t>Gas</w:t>
            </w:r>
          </w:p>
        </w:tc>
        <w:tc>
          <w:tcPr>
            <w:tcW w:w="2348" w:type="dxa"/>
            <w:tcBorders>
              <w:top w:val="nil"/>
              <w:left w:val="nil"/>
              <w:bottom w:val="single" w:sz="4" w:space="0" w:color="auto"/>
              <w:right w:val="single" w:sz="4" w:space="0" w:color="auto"/>
            </w:tcBorders>
            <w:shd w:val="clear" w:color="auto" w:fill="auto"/>
            <w:noWrap/>
            <w:vAlign w:val="bottom"/>
            <w:hideMark/>
          </w:tcPr>
          <w:p w14:paraId="6EE82B7F" w14:textId="77777777" w:rsidR="00D116BC" w:rsidRPr="007603B2" w:rsidRDefault="00D116BC">
            <w:pPr>
              <w:jc w:val="right"/>
              <w:rPr>
                <w:rFonts w:ascii="Arial" w:hAnsi="Arial" w:cs="Arial"/>
                <w:color w:val="000000"/>
              </w:rPr>
            </w:pPr>
            <w:r w:rsidRPr="007603B2">
              <w:rPr>
                <w:rFonts w:ascii="Arial" w:hAnsi="Arial" w:cs="Arial"/>
                <w:color w:val="000000"/>
              </w:rPr>
              <w:t>8%</w:t>
            </w:r>
          </w:p>
        </w:tc>
        <w:tc>
          <w:tcPr>
            <w:tcW w:w="1912" w:type="dxa"/>
            <w:tcBorders>
              <w:top w:val="nil"/>
              <w:left w:val="nil"/>
              <w:bottom w:val="single" w:sz="4" w:space="0" w:color="auto"/>
              <w:right w:val="single" w:sz="4" w:space="0" w:color="auto"/>
            </w:tcBorders>
            <w:shd w:val="clear" w:color="auto" w:fill="auto"/>
            <w:noWrap/>
            <w:vAlign w:val="bottom"/>
            <w:hideMark/>
          </w:tcPr>
          <w:p w14:paraId="5BD996EE" w14:textId="77777777" w:rsidR="00D116BC" w:rsidRPr="007603B2" w:rsidRDefault="00D116BC">
            <w:pPr>
              <w:jc w:val="right"/>
              <w:rPr>
                <w:rFonts w:ascii="Arial" w:hAnsi="Arial" w:cs="Arial"/>
                <w:color w:val="000000"/>
              </w:rPr>
            </w:pPr>
            <w:r w:rsidRPr="007603B2">
              <w:rPr>
                <w:rFonts w:ascii="Arial" w:hAnsi="Arial" w:cs="Arial"/>
                <w:color w:val="000000"/>
              </w:rPr>
              <w:t>9%</w:t>
            </w:r>
          </w:p>
        </w:tc>
      </w:tr>
      <w:tr w:rsidR="00D116BC" w:rsidRPr="007603B2" w14:paraId="2166880A" w14:textId="77777777" w:rsidTr="00B54D21">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5AF09520" w14:textId="77777777" w:rsidR="00D116BC" w:rsidRPr="007603B2" w:rsidRDefault="00D116BC">
            <w:pPr>
              <w:rPr>
                <w:rFonts w:ascii="Arial" w:hAnsi="Arial" w:cs="Arial"/>
                <w:color w:val="000000"/>
              </w:rPr>
            </w:pPr>
            <w:r w:rsidRPr="007603B2">
              <w:rPr>
                <w:rFonts w:ascii="Arial" w:hAnsi="Arial" w:cs="Arial"/>
                <w:color w:val="000000"/>
              </w:rPr>
              <w:t>Water</w:t>
            </w:r>
          </w:p>
        </w:tc>
        <w:tc>
          <w:tcPr>
            <w:tcW w:w="2348" w:type="dxa"/>
            <w:tcBorders>
              <w:top w:val="nil"/>
              <w:left w:val="nil"/>
              <w:bottom w:val="single" w:sz="4" w:space="0" w:color="auto"/>
              <w:right w:val="single" w:sz="4" w:space="0" w:color="auto"/>
            </w:tcBorders>
            <w:shd w:val="clear" w:color="auto" w:fill="auto"/>
            <w:noWrap/>
            <w:vAlign w:val="bottom"/>
            <w:hideMark/>
          </w:tcPr>
          <w:p w14:paraId="5A95DBE4" w14:textId="77777777" w:rsidR="00D116BC" w:rsidRPr="007603B2" w:rsidRDefault="00D116BC">
            <w:pPr>
              <w:jc w:val="right"/>
              <w:rPr>
                <w:rFonts w:ascii="Arial" w:hAnsi="Arial" w:cs="Arial"/>
                <w:color w:val="000000"/>
              </w:rPr>
            </w:pPr>
            <w:r w:rsidRPr="007603B2">
              <w:rPr>
                <w:rFonts w:ascii="Arial" w:hAnsi="Arial" w:cs="Arial"/>
                <w:color w:val="000000"/>
              </w:rPr>
              <w:t>69%</w:t>
            </w:r>
          </w:p>
        </w:tc>
        <w:tc>
          <w:tcPr>
            <w:tcW w:w="1912" w:type="dxa"/>
            <w:tcBorders>
              <w:top w:val="nil"/>
              <w:left w:val="nil"/>
              <w:bottom w:val="single" w:sz="4" w:space="0" w:color="auto"/>
              <w:right w:val="single" w:sz="4" w:space="0" w:color="auto"/>
            </w:tcBorders>
            <w:shd w:val="clear" w:color="auto" w:fill="auto"/>
            <w:noWrap/>
            <w:vAlign w:val="bottom"/>
            <w:hideMark/>
          </w:tcPr>
          <w:p w14:paraId="4221AFEA" w14:textId="77777777" w:rsidR="00D116BC" w:rsidRPr="007603B2" w:rsidRDefault="00D116BC">
            <w:pPr>
              <w:jc w:val="right"/>
              <w:rPr>
                <w:rFonts w:ascii="Arial" w:hAnsi="Arial" w:cs="Arial"/>
                <w:color w:val="000000"/>
              </w:rPr>
            </w:pPr>
            <w:r w:rsidRPr="007603B2">
              <w:rPr>
                <w:rFonts w:ascii="Arial" w:hAnsi="Arial" w:cs="Arial"/>
                <w:color w:val="000000"/>
              </w:rPr>
              <w:t>8%</w:t>
            </w:r>
          </w:p>
        </w:tc>
      </w:tr>
    </w:tbl>
    <w:p w14:paraId="757DADEA" w14:textId="77777777" w:rsidR="00D116BC" w:rsidRPr="007603B2" w:rsidRDefault="00D116BC" w:rsidP="00BD4B05">
      <w:pPr>
        <w:spacing w:line="276" w:lineRule="auto"/>
        <w:rPr>
          <w:rFonts w:ascii="Arial" w:hAnsi="Arial" w:cs="Arial"/>
          <w:color w:val="000000"/>
        </w:rPr>
      </w:pPr>
    </w:p>
    <w:p w14:paraId="7185D261" w14:textId="77777777" w:rsidR="00545757" w:rsidRPr="007603B2" w:rsidRDefault="00545757" w:rsidP="00545757">
      <w:pPr>
        <w:pStyle w:val="ListParagraph"/>
        <w:rPr>
          <w:rFonts w:ascii="Arial" w:hAnsi="Arial" w:cs="Arial"/>
          <w:color w:val="000000"/>
        </w:rPr>
      </w:pPr>
    </w:p>
    <w:p w14:paraId="35E4D47E" w14:textId="77777777" w:rsidR="00545757" w:rsidRPr="007603B2" w:rsidRDefault="00F821C5" w:rsidP="00545757">
      <w:pPr>
        <w:pStyle w:val="Heading2"/>
        <w:rPr>
          <w:rFonts w:ascii="Arial" w:hAnsi="Arial" w:cs="Arial"/>
        </w:rPr>
      </w:pPr>
      <w:r w:rsidRPr="007603B2">
        <w:rPr>
          <w:rFonts w:ascii="Arial" w:hAnsi="Arial" w:cs="Arial"/>
        </w:rPr>
        <w:t>HIRF</w:t>
      </w:r>
      <w:r w:rsidR="00B11CAF" w:rsidRPr="007603B2">
        <w:rPr>
          <w:rFonts w:ascii="Arial" w:hAnsi="Arial" w:cs="Arial"/>
        </w:rPr>
        <w:t>/HEEP</w:t>
      </w:r>
      <w:r w:rsidRPr="007603B2">
        <w:rPr>
          <w:rFonts w:ascii="Arial" w:hAnsi="Arial" w:cs="Arial"/>
        </w:rPr>
        <w:t xml:space="preserve"> </w:t>
      </w:r>
      <w:r w:rsidR="00545757" w:rsidRPr="007603B2">
        <w:rPr>
          <w:rFonts w:ascii="Arial" w:hAnsi="Arial" w:cs="Arial"/>
        </w:rPr>
        <w:t>Projects that have impacted Energy 2014 thru 2018</w:t>
      </w:r>
    </w:p>
    <w:p w14:paraId="26B8A5FD" w14:textId="77777777" w:rsidR="00545757" w:rsidRPr="007603B2" w:rsidRDefault="00545757" w:rsidP="001C6154">
      <w:pPr>
        <w:ind w:left="360"/>
        <w:rPr>
          <w:rFonts w:ascii="Arial" w:hAnsi="Arial" w:cs="Arial"/>
        </w:rPr>
      </w:pPr>
    </w:p>
    <w:p w14:paraId="14C4A7F0" w14:textId="00AD5723" w:rsidR="00545757" w:rsidRPr="00E73A36" w:rsidRDefault="00545757" w:rsidP="00E73A36">
      <w:pPr>
        <w:pStyle w:val="ListParagraph"/>
        <w:numPr>
          <w:ilvl w:val="0"/>
          <w:numId w:val="51"/>
        </w:numPr>
        <w:ind w:left="360"/>
        <w:rPr>
          <w:rFonts w:ascii="Arial" w:hAnsi="Arial" w:cs="Arial"/>
        </w:rPr>
      </w:pPr>
      <w:r w:rsidRPr="00E73A36">
        <w:rPr>
          <w:rFonts w:ascii="Arial" w:hAnsi="Arial" w:cs="Arial"/>
        </w:rPr>
        <w:t>Replacement of AHU#</w:t>
      </w:r>
      <w:r w:rsidR="006129AA" w:rsidRPr="00E73A36">
        <w:rPr>
          <w:rFonts w:ascii="Arial" w:hAnsi="Arial" w:cs="Arial"/>
        </w:rPr>
        <w:t>4 at</w:t>
      </w:r>
      <w:r w:rsidRPr="00E73A36">
        <w:rPr>
          <w:rFonts w:ascii="Arial" w:hAnsi="Arial" w:cs="Arial"/>
        </w:rPr>
        <w:t xml:space="preserve"> FCHS </w:t>
      </w:r>
      <w:r w:rsidR="006129AA" w:rsidRPr="00E73A36">
        <w:rPr>
          <w:rFonts w:ascii="Arial" w:hAnsi="Arial" w:cs="Arial"/>
        </w:rPr>
        <w:t>-- A</w:t>
      </w:r>
      <w:r w:rsidRPr="00E73A36">
        <w:rPr>
          <w:rFonts w:ascii="Arial" w:hAnsi="Arial" w:cs="Arial"/>
        </w:rPr>
        <w:t xml:space="preserve"> new energy efficient Air Handler was installed in 2015-16 with improved controls</w:t>
      </w:r>
    </w:p>
    <w:p w14:paraId="576B7189" w14:textId="77777777" w:rsidR="00545757" w:rsidRPr="007603B2" w:rsidRDefault="00545757" w:rsidP="001C6154">
      <w:pPr>
        <w:ind w:left="360"/>
        <w:rPr>
          <w:rFonts w:ascii="Arial" w:hAnsi="Arial" w:cs="Arial"/>
        </w:rPr>
      </w:pPr>
    </w:p>
    <w:p w14:paraId="4FEF7C52" w14:textId="1191A5D5" w:rsidR="00545757" w:rsidRPr="00E73A36" w:rsidRDefault="00545757" w:rsidP="00E73A36">
      <w:pPr>
        <w:pStyle w:val="ListParagraph"/>
        <w:numPr>
          <w:ilvl w:val="0"/>
          <w:numId w:val="51"/>
        </w:numPr>
        <w:ind w:left="360"/>
        <w:rPr>
          <w:rFonts w:ascii="Arial" w:hAnsi="Arial" w:cs="Arial"/>
        </w:rPr>
      </w:pPr>
      <w:r w:rsidRPr="00E73A36">
        <w:rPr>
          <w:rFonts w:ascii="Arial" w:hAnsi="Arial" w:cs="Arial"/>
        </w:rPr>
        <w:t xml:space="preserve">FCHS Controls -- The old control system </w:t>
      </w:r>
      <w:proofErr w:type="gramStart"/>
      <w:r w:rsidRPr="00E73A36">
        <w:rPr>
          <w:rFonts w:ascii="Arial" w:hAnsi="Arial" w:cs="Arial"/>
        </w:rPr>
        <w:t>was updated</w:t>
      </w:r>
      <w:proofErr w:type="gramEnd"/>
      <w:r w:rsidRPr="00E73A36">
        <w:rPr>
          <w:rFonts w:ascii="Arial" w:hAnsi="Arial" w:cs="Arial"/>
        </w:rPr>
        <w:t xml:space="preserve"> in </w:t>
      </w:r>
      <w:r w:rsidR="006129AA" w:rsidRPr="00E73A36">
        <w:rPr>
          <w:rFonts w:ascii="Arial" w:hAnsi="Arial" w:cs="Arial"/>
        </w:rPr>
        <w:t>2016 with</w:t>
      </w:r>
      <w:r w:rsidRPr="00E73A36">
        <w:rPr>
          <w:rFonts w:ascii="Arial" w:hAnsi="Arial" w:cs="Arial"/>
        </w:rPr>
        <w:t xml:space="preserve"> new Direct Digital Control allowing better control of HVAC systems.</w:t>
      </w:r>
    </w:p>
    <w:p w14:paraId="318130AE" w14:textId="77777777" w:rsidR="00545757" w:rsidRPr="007603B2" w:rsidRDefault="00545757" w:rsidP="001C6154">
      <w:pPr>
        <w:ind w:left="360"/>
        <w:rPr>
          <w:rFonts w:ascii="Arial" w:hAnsi="Arial" w:cs="Arial"/>
        </w:rPr>
      </w:pPr>
    </w:p>
    <w:p w14:paraId="4435435A" w14:textId="4FDFF148" w:rsidR="00545757" w:rsidRPr="00E73A36" w:rsidRDefault="00545757" w:rsidP="00E73A36">
      <w:pPr>
        <w:pStyle w:val="ListParagraph"/>
        <w:numPr>
          <w:ilvl w:val="0"/>
          <w:numId w:val="51"/>
        </w:numPr>
        <w:ind w:left="360"/>
        <w:rPr>
          <w:rFonts w:ascii="Arial" w:hAnsi="Arial" w:cs="Arial"/>
        </w:rPr>
      </w:pPr>
      <w:r w:rsidRPr="00E73A36">
        <w:rPr>
          <w:rFonts w:ascii="Arial" w:hAnsi="Arial" w:cs="Arial"/>
        </w:rPr>
        <w:t xml:space="preserve">SMGH Controls -- The old control system </w:t>
      </w:r>
      <w:proofErr w:type="gramStart"/>
      <w:r w:rsidRPr="00E73A36">
        <w:rPr>
          <w:rFonts w:ascii="Arial" w:hAnsi="Arial" w:cs="Arial"/>
        </w:rPr>
        <w:t>was updated</w:t>
      </w:r>
      <w:proofErr w:type="gramEnd"/>
      <w:r w:rsidRPr="00E73A36">
        <w:rPr>
          <w:rFonts w:ascii="Arial" w:hAnsi="Arial" w:cs="Arial"/>
        </w:rPr>
        <w:t xml:space="preserve"> in </w:t>
      </w:r>
      <w:r w:rsidR="00097EF1" w:rsidRPr="001C6154">
        <w:rPr>
          <w:rFonts w:ascii="Arial" w:hAnsi="Arial" w:cs="Arial"/>
        </w:rPr>
        <w:t>2016 with</w:t>
      </w:r>
      <w:r w:rsidRPr="00E73A36">
        <w:rPr>
          <w:rFonts w:ascii="Arial" w:hAnsi="Arial" w:cs="Arial"/>
        </w:rPr>
        <w:t xml:space="preserve"> new Direct </w:t>
      </w:r>
      <w:r w:rsidR="003B1124" w:rsidRPr="00E73A36">
        <w:rPr>
          <w:rFonts w:ascii="Arial" w:hAnsi="Arial" w:cs="Arial"/>
        </w:rPr>
        <w:t>Digital Control</w:t>
      </w:r>
      <w:r w:rsidRPr="00E73A36">
        <w:rPr>
          <w:rFonts w:ascii="Arial" w:hAnsi="Arial" w:cs="Arial"/>
        </w:rPr>
        <w:t xml:space="preserve"> allowing better control of HVAC systems.</w:t>
      </w:r>
    </w:p>
    <w:p w14:paraId="4A6599C1" w14:textId="77777777" w:rsidR="00545757" w:rsidRPr="007603B2" w:rsidRDefault="00545757" w:rsidP="001C6154">
      <w:pPr>
        <w:ind w:left="360"/>
        <w:rPr>
          <w:rFonts w:ascii="Arial" w:hAnsi="Arial" w:cs="Arial"/>
        </w:rPr>
      </w:pPr>
    </w:p>
    <w:p w14:paraId="36C85496" w14:textId="3B9C0D17" w:rsidR="00545757" w:rsidRPr="00E73A36" w:rsidRDefault="00545757" w:rsidP="00E73A36">
      <w:pPr>
        <w:pStyle w:val="ListParagraph"/>
        <w:numPr>
          <w:ilvl w:val="0"/>
          <w:numId w:val="51"/>
        </w:numPr>
        <w:ind w:left="360"/>
        <w:rPr>
          <w:rFonts w:ascii="Arial" w:hAnsi="Arial" w:cs="Arial"/>
        </w:rPr>
      </w:pPr>
      <w:r w:rsidRPr="00E73A36">
        <w:rPr>
          <w:rFonts w:ascii="Arial" w:hAnsi="Arial" w:cs="Arial"/>
        </w:rPr>
        <w:t xml:space="preserve">DCW/DHW </w:t>
      </w:r>
      <w:r w:rsidR="001C6154" w:rsidRPr="00E73A36">
        <w:rPr>
          <w:rFonts w:ascii="Arial" w:hAnsi="Arial" w:cs="Arial"/>
        </w:rPr>
        <w:t>Piping --</w:t>
      </w:r>
      <w:r w:rsidRPr="00E73A36">
        <w:rPr>
          <w:rFonts w:ascii="Arial" w:hAnsi="Arial" w:cs="Arial"/>
        </w:rPr>
        <w:t xml:space="preserve"> A renewal of the Hot and Cold water piping </w:t>
      </w:r>
      <w:r w:rsidR="00097EF1" w:rsidRPr="001C6154">
        <w:rPr>
          <w:rFonts w:ascii="Arial" w:hAnsi="Arial" w:cs="Arial"/>
        </w:rPr>
        <w:t>system at</w:t>
      </w:r>
      <w:r w:rsidRPr="00E73A36">
        <w:rPr>
          <w:rFonts w:ascii="Arial" w:hAnsi="Arial" w:cs="Arial"/>
        </w:rPr>
        <w:t xml:space="preserve"> SMGH was completed in </w:t>
      </w:r>
      <w:r w:rsidR="003B1124" w:rsidRPr="00E73A36">
        <w:rPr>
          <w:rFonts w:ascii="Arial" w:hAnsi="Arial" w:cs="Arial"/>
        </w:rPr>
        <w:t>2015 resulting</w:t>
      </w:r>
      <w:r w:rsidRPr="00E73A36">
        <w:rPr>
          <w:rFonts w:ascii="Arial" w:hAnsi="Arial" w:cs="Arial"/>
        </w:rPr>
        <w:t xml:space="preserve"> in 26130 cubic meter saving in water use ($57,930</w:t>
      </w:r>
      <w:proofErr w:type="gramStart"/>
      <w:r w:rsidRPr="00E73A36">
        <w:rPr>
          <w:rFonts w:ascii="Arial" w:hAnsi="Arial" w:cs="Arial"/>
        </w:rPr>
        <w:t>) .</w:t>
      </w:r>
      <w:proofErr w:type="gramEnd"/>
    </w:p>
    <w:p w14:paraId="3E61BF4E" w14:textId="77777777" w:rsidR="00545757" w:rsidRPr="007603B2" w:rsidRDefault="00545757" w:rsidP="001C6154">
      <w:pPr>
        <w:ind w:left="360"/>
        <w:rPr>
          <w:rFonts w:ascii="Arial" w:hAnsi="Arial" w:cs="Arial"/>
        </w:rPr>
      </w:pPr>
    </w:p>
    <w:p w14:paraId="46F4F1BF" w14:textId="239D62FB" w:rsidR="00545757" w:rsidRPr="00E73A36" w:rsidRDefault="00545757" w:rsidP="00E73A36">
      <w:pPr>
        <w:pStyle w:val="ListParagraph"/>
        <w:numPr>
          <w:ilvl w:val="0"/>
          <w:numId w:val="51"/>
        </w:numPr>
        <w:ind w:left="360"/>
        <w:rPr>
          <w:rFonts w:ascii="Arial" w:hAnsi="Arial" w:cs="Arial"/>
        </w:rPr>
      </w:pPr>
      <w:r w:rsidRPr="00E73A36">
        <w:rPr>
          <w:rFonts w:ascii="Arial" w:hAnsi="Arial" w:cs="Arial"/>
        </w:rPr>
        <w:t xml:space="preserve">SMGH Cladding -- New exterior Cladding </w:t>
      </w:r>
      <w:proofErr w:type="gramStart"/>
      <w:r w:rsidRPr="00E73A36">
        <w:rPr>
          <w:rFonts w:ascii="Arial" w:hAnsi="Arial" w:cs="Arial"/>
        </w:rPr>
        <w:t>was completed</w:t>
      </w:r>
      <w:proofErr w:type="gramEnd"/>
      <w:r w:rsidRPr="00E73A36">
        <w:rPr>
          <w:rFonts w:ascii="Arial" w:hAnsi="Arial" w:cs="Arial"/>
        </w:rPr>
        <w:t xml:space="preserve"> in 2015 improving the insulation value of the facility.</w:t>
      </w:r>
    </w:p>
    <w:p w14:paraId="3DEB0122" w14:textId="77777777" w:rsidR="00545757" w:rsidRPr="007603B2" w:rsidRDefault="00545757" w:rsidP="001C6154">
      <w:pPr>
        <w:ind w:left="360"/>
        <w:rPr>
          <w:rFonts w:ascii="Arial" w:hAnsi="Arial" w:cs="Arial"/>
        </w:rPr>
      </w:pPr>
    </w:p>
    <w:p w14:paraId="7B973988" w14:textId="3BBA55BD" w:rsidR="00545757" w:rsidRPr="00E73A36" w:rsidRDefault="00545757" w:rsidP="00E73A36">
      <w:pPr>
        <w:pStyle w:val="ListParagraph"/>
        <w:numPr>
          <w:ilvl w:val="0"/>
          <w:numId w:val="51"/>
        </w:numPr>
        <w:ind w:left="360"/>
        <w:rPr>
          <w:rFonts w:ascii="Arial" w:hAnsi="Arial" w:cs="Arial"/>
        </w:rPr>
      </w:pPr>
      <w:r w:rsidRPr="00E73A36">
        <w:rPr>
          <w:rFonts w:ascii="Arial" w:hAnsi="Arial" w:cs="Arial"/>
        </w:rPr>
        <w:t>SMGH Boilers -- New Heating boilers were installed in 2016 with a 20% improvement in efficiency</w:t>
      </w:r>
    </w:p>
    <w:p w14:paraId="738721D8" w14:textId="77777777" w:rsidR="00545757" w:rsidRPr="007603B2" w:rsidRDefault="00545757" w:rsidP="001C6154">
      <w:pPr>
        <w:pStyle w:val="Heading2"/>
        <w:ind w:left="360"/>
        <w:rPr>
          <w:rFonts w:ascii="Arial" w:hAnsi="Arial" w:cs="Arial"/>
        </w:rPr>
      </w:pPr>
    </w:p>
    <w:p w14:paraId="222A5D06" w14:textId="7677FDE9" w:rsidR="00545757" w:rsidRPr="00E73A36" w:rsidRDefault="00545757" w:rsidP="00E73A36">
      <w:pPr>
        <w:pStyle w:val="ListParagraph"/>
        <w:numPr>
          <w:ilvl w:val="0"/>
          <w:numId w:val="51"/>
        </w:numPr>
        <w:ind w:left="360"/>
        <w:rPr>
          <w:rFonts w:ascii="Arial" w:hAnsi="Arial" w:cs="Arial"/>
        </w:rPr>
      </w:pPr>
      <w:r w:rsidRPr="00E73A36">
        <w:rPr>
          <w:rFonts w:ascii="Arial" w:hAnsi="Arial" w:cs="Arial"/>
        </w:rPr>
        <w:t xml:space="preserve">SMGH/FCHS Medical Air &amp; Vacuum Pump -- The pumps where </w:t>
      </w:r>
      <w:r w:rsidR="00417E06" w:rsidRPr="00E73A36">
        <w:rPr>
          <w:rFonts w:ascii="Arial" w:hAnsi="Arial" w:cs="Arial"/>
        </w:rPr>
        <w:t>replaced with</w:t>
      </w:r>
      <w:r w:rsidRPr="00E73A36">
        <w:rPr>
          <w:rFonts w:ascii="Arial" w:hAnsi="Arial" w:cs="Arial"/>
        </w:rPr>
        <w:t xml:space="preserve"> new efficient units resulting in water and hydro savings.</w:t>
      </w:r>
    </w:p>
    <w:p w14:paraId="4E3F64E7" w14:textId="77777777" w:rsidR="00545757" w:rsidRPr="007603B2" w:rsidRDefault="00545757" w:rsidP="001C6154">
      <w:pPr>
        <w:ind w:left="360"/>
        <w:rPr>
          <w:rFonts w:ascii="Arial" w:hAnsi="Arial" w:cs="Arial"/>
        </w:rPr>
      </w:pPr>
    </w:p>
    <w:p w14:paraId="710ED4D2" w14:textId="7454D412" w:rsidR="00545757" w:rsidRPr="00E73A36" w:rsidRDefault="008A13D5" w:rsidP="00E73A36">
      <w:pPr>
        <w:pStyle w:val="ListParagraph"/>
        <w:numPr>
          <w:ilvl w:val="0"/>
          <w:numId w:val="51"/>
        </w:numPr>
        <w:ind w:left="360"/>
        <w:rPr>
          <w:rFonts w:ascii="Arial" w:hAnsi="Arial" w:cs="Arial"/>
        </w:rPr>
      </w:pPr>
      <w:r w:rsidRPr="00E73A36">
        <w:rPr>
          <w:rFonts w:ascii="Arial" w:hAnsi="Arial" w:cs="Arial"/>
        </w:rPr>
        <w:t>FCHS/SMGH – The start of a roofing replacement program in 2017 at both sites has resulted in a portion of the roof with more energy efficiency</w:t>
      </w:r>
    </w:p>
    <w:p w14:paraId="61077380" w14:textId="77777777" w:rsidR="008A13D5" w:rsidRPr="007603B2" w:rsidRDefault="008A13D5" w:rsidP="001C6154">
      <w:pPr>
        <w:ind w:left="360"/>
        <w:rPr>
          <w:rFonts w:ascii="Arial" w:hAnsi="Arial" w:cs="Arial"/>
        </w:rPr>
      </w:pPr>
    </w:p>
    <w:p w14:paraId="75E6CF09" w14:textId="639614BD" w:rsidR="008A13D5" w:rsidRPr="00E73A36" w:rsidRDefault="008A13D5" w:rsidP="00E73A36">
      <w:pPr>
        <w:pStyle w:val="ListParagraph"/>
        <w:numPr>
          <w:ilvl w:val="0"/>
          <w:numId w:val="51"/>
        </w:numPr>
        <w:ind w:left="360"/>
        <w:rPr>
          <w:rFonts w:ascii="Arial" w:hAnsi="Arial" w:cs="Arial"/>
        </w:rPr>
      </w:pPr>
      <w:r w:rsidRPr="00E73A36">
        <w:rPr>
          <w:rFonts w:ascii="Arial" w:hAnsi="Arial" w:cs="Arial"/>
        </w:rPr>
        <w:t>AHU#3 – FCHS -- A new energy efficient Air Handler was installed in 2016-17 with improved controls</w:t>
      </w:r>
    </w:p>
    <w:p w14:paraId="32A18ECC" w14:textId="77777777" w:rsidR="008A13D5" w:rsidRPr="007603B2" w:rsidRDefault="008A13D5" w:rsidP="001C6154">
      <w:pPr>
        <w:ind w:left="360"/>
        <w:rPr>
          <w:rFonts w:ascii="Arial" w:hAnsi="Arial" w:cs="Arial"/>
        </w:rPr>
      </w:pPr>
    </w:p>
    <w:p w14:paraId="7AEFEBC4" w14:textId="0FA68B2D" w:rsidR="008A13D5" w:rsidRPr="00E73A36" w:rsidRDefault="008A13D5" w:rsidP="00E73A36">
      <w:pPr>
        <w:pStyle w:val="ListParagraph"/>
        <w:numPr>
          <w:ilvl w:val="0"/>
          <w:numId w:val="51"/>
        </w:numPr>
        <w:ind w:left="360"/>
        <w:rPr>
          <w:rFonts w:ascii="Arial" w:hAnsi="Arial" w:cs="Arial"/>
        </w:rPr>
      </w:pPr>
      <w:r w:rsidRPr="00E73A36">
        <w:rPr>
          <w:rFonts w:ascii="Arial" w:hAnsi="Arial" w:cs="Arial"/>
        </w:rPr>
        <w:t xml:space="preserve">SMGH – A new Cooling system for the OR’s </w:t>
      </w:r>
      <w:proofErr w:type="gramStart"/>
      <w:r w:rsidRPr="00E73A36">
        <w:rPr>
          <w:rFonts w:ascii="Arial" w:hAnsi="Arial" w:cs="Arial"/>
        </w:rPr>
        <w:t>was installed</w:t>
      </w:r>
      <w:proofErr w:type="gramEnd"/>
      <w:r w:rsidRPr="00E73A36">
        <w:rPr>
          <w:rFonts w:ascii="Arial" w:hAnsi="Arial" w:cs="Arial"/>
        </w:rPr>
        <w:t xml:space="preserve"> with new controls in 2017. </w:t>
      </w:r>
    </w:p>
    <w:p w14:paraId="6134BF3A" w14:textId="77777777" w:rsidR="008A13D5" w:rsidRPr="007603B2" w:rsidRDefault="008A13D5" w:rsidP="001C6154">
      <w:pPr>
        <w:ind w:left="360"/>
        <w:rPr>
          <w:rFonts w:ascii="Arial" w:hAnsi="Arial" w:cs="Arial"/>
        </w:rPr>
      </w:pPr>
    </w:p>
    <w:p w14:paraId="3F990C2E" w14:textId="03360223" w:rsidR="008A13D5" w:rsidRPr="00E73A36" w:rsidRDefault="008A13D5" w:rsidP="00E73A36">
      <w:pPr>
        <w:pStyle w:val="ListParagraph"/>
        <w:numPr>
          <w:ilvl w:val="0"/>
          <w:numId w:val="51"/>
        </w:numPr>
        <w:ind w:left="360"/>
        <w:rPr>
          <w:rFonts w:ascii="Arial" w:hAnsi="Arial" w:cs="Arial"/>
        </w:rPr>
      </w:pPr>
      <w:r w:rsidRPr="00E73A36">
        <w:rPr>
          <w:rFonts w:ascii="Arial" w:hAnsi="Arial" w:cs="Arial"/>
        </w:rPr>
        <w:t xml:space="preserve">The SMGH old </w:t>
      </w:r>
      <w:r w:rsidR="004844D1" w:rsidRPr="00E73A36">
        <w:rPr>
          <w:rFonts w:ascii="Arial" w:hAnsi="Arial" w:cs="Arial"/>
        </w:rPr>
        <w:t>Cooling T</w:t>
      </w:r>
      <w:r w:rsidRPr="00E73A36">
        <w:rPr>
          <w:rFonts w:ascii="Arial" w:hAnsi="Arial" w:cs="Arial"/>
        </w:rPr>
        <w:t xml:space="preserve">ower </w:t>
      </w:r>
      <w:proofErr w:type="gramStart"/>
      <w:r w:rsidRPr="00E73A36">
        <w:rPr>
          <w:rFonts w:ascii="Arial" w:hAnsi="Arial" w:cs="Arial"/>
        </w:rPr>
        <w:t>was replaced</w:t>
      </w:r>
      <w:proofErr w:type="gramEnd"/>
      <w:r w:rsidRPr="00E73A36">
        <w:rPr>
          <w:rFonts w:ascii="Arial" w:hAnsi="Arial" w:cs="Arial"/>
        </w:rPr>
        <w:t xml:space="preserve"> in 2017 with a </w:t>
      </w:r>
      <w:r w:rsidR="0006718D" w:rsidRPr="00E73A36">
        <w:rPr>
          <w:rFonts w:ascii="Arial" w:hAnsi="Arial" w:cs="Arial"/>
        </w:rPr>
        <w:t>new unit</w:t>
      </w:r>
      <w:r w:rsidRPr="00E73A36">
        <w:rPr>
          <w:rFonts w:ascii="Arial" w:hAnsi="Arial" w:cs="Arial"/>
        </w:rPr>
        <w:t xml:space="preserve"> utilizing VFD fans and precise controls to </w:t>
      </w:r>
      <w:r w:rsidR="004844D1" w:rsidRPr="00E73A36">
        <w:rPr>
          <w:rFonts w:ascii="Arial" w:hAnsi="Arial" w:cs="Arial"/>
        </w:rPr>
        <w:t>improve</w:t>
      </w:r>
      <w:r w:rsidRPr="00E73A36">
        <w:rPr>
          <w:rFonts w:ascii="Arial" w:hAnsi="Arial" w:cs="Arial"/>
        </w:rPr>
        <w:t xml:space="preserve"> efficiency.</w:t>
      </w:r>
    </w:p>
    <w:p w14:paraId="6D752111" w14:textId="77777777" w:rsidR="008A13D5" w:rsidRPr="007603B2" w:rsidRDefault="008A13D5" w:rsidP="001C6154">
      <w:pPr>
        <w:ind w:left="360"/>
        <w:rPr>
          <w:rFonts w:ascii="Arial" w:hAnsi="Arial" w:cs="Arial"/>
        </w:rPr>
      </w:pPr>
    </w:p>
    <w:p w14:paraId="418279A5" w14:textId="49FCA273" w:rsidR="008A13D5" w:rsidRPr="00E73A36" w:rsidRDefault="008A13D5" w:rsidP="00E73A36">
      <w:pPr>
        <w:pStyle w:val="ListParagraph"/>
        <w:numPr>
          <w:ilvl w:val="0"/>
          <w:numId w:val="51"/>
        </w:numPr>
        <w:ind w:left="360"/>
        <w:rPr>
          <w:rFonts w:ascii="Arial" w:hAnsi="Arial" w:cs="Arial"/>
        </w:rPr>
      </w:pPr>
      <w:r w:rsidRPr="00E73A36">
        <w:rPr>
          <w:rFonts w:ascii="Arial" w:hAnsi="Arial" w:cs="Arial"/>
        </w:rPr>
        <w:t>The SMGH Kitchen Exhaust system was install in 2018 with new controls to improve efficiency</w:t>
      </w:r>
    </w:p>
    <w:p w14:paraId="45817B25" w14:textId="77777777" w:rsidR="008A13D5" w:rsidRPr="007603B2" w:rsidRDefault="008A13D5" w:rsidP="001C6154">
      <w:pPr>
        <w:ind w:left="360"/>
        <w:rPr>
          <w:rFonts w:ascii="Arial" w:hAnsi="Arial" w:cs="Arial"/>
        </w:rPr>
      </w:pPr>
    </w:p>
    <w:p w14:paraId="135E09DE" w14:textId="7BF0F649" w:rsidR="008A13D5" w:rsidRPr="00E73A36" w:rsidRDefault="008A13D5" w:rsidP="00E73A36">
      <w:pPr>
        <w:pStyle w:val="ListParagraph"/>
        <w:numPr>
          <w:ilvl w:val="0"/>
          <w:numId w:val="51"/>
        </w:numPr>
        <w:ind w:left="360"/>
        <w:rPr>
          <w:rFonts w:ascii="Arial" w:hAnsi="Arial" w:cs="Arial"/>
        </w:rPr>
      </w:pPr>
      <w:r w:rsidRPr="00E73A36">
        <w:rPr>
          <w:rFonts w:ascii="Arial" w:hAnsi="Arial" w:cs="Arial"/>
        </w:rPr>
        <w:t xml:space="preserve">Air </w:t>
      </w:r>
      <w:r w:rsidR="0006718D" w:rsidRPr="00E73A36">
        <w:rPr>
          <w:rFonts w:ascii="Arial" w:hAnsi="Arial" w:cs="Arial"/>
        </w:rPr>
        <w:t>Compressors at</w:t>
      </w:r>
      <w:r w:rsidRPr="00E73A36">
        <w:rPr>
          <w:rFonts w:ascii="Arial" w:hAnsi="Arial" w:cs="Arial"/>
        </w:rPr>
        <w:t xml:space="preserve"> both sites </w:t>
      </w:r>
      <w:r w:rsidR="0006718D" w:rsidRPr="00E73A36">
        <w:rPr>
          <w:rFonts w:ascii="Arial" w:hAnsi="Arial" w:cs="Arial"/>
        </w:rPr>
        <w:t>where replaced</w:t>
      </w:r>
      <w:r w:rsidRPr="00E73A36">
        <w:rPr>
          <w:rFonts w:ascii="Arial" w:hAnsi="Arial" w:cs="Arial"/>
        </w:rPr>
        <w:t xml:space="preserve"> with energy efficient models in 2018</w:t>
      </w:r>
    </w:p>
    <w:p w14:paraId="19AD51CF" w14:textId="77777777" w:rsidR="0006718D" w:rsidRPr="007603B2" w:rsidRDefault="0006718D" w:rsidP="001C6154">
      <w:pPr>
        <w:ind w:left="360"/>
        <w:rPr>
          <w:rFonts w:ascii="Arial" w:hAnsi="Arial" w:cs="Arial"/>
        </w:rPr>
      </w:pPr>
    </w:p>
    <w:p w14:paraId="2928229B" w14:textId="66253D90" w:rsidR="0006718D" w:rsidRPr="00E73A36" w:rsidRDefault="0006718D" w:rsidP="00E73A36">
      <w:pPr>
        <w:pStyle w:val="ListParagraph"/>
        <w:numPr>
          <w:ilvl w:val="0"/>
          <w:numId w:val="51"/>
        </w:numPr>
        <w:ind w:left="360"/>
        <w:rPr>
          <w:rFonts w:ascii="Arial" w:hAnsi="Arial" w:cs="Arial"/>
        </w:rPr>
      </w:pPr>
      <w:r w:rsidRPr="00E73A36">
        <w:rPr>
          <w:rFonts w:ascii="Arial" w:hAnsi="Arial" w:cs="Arial"/>
        </w:rPr>
        <w:lastRenderedPageBreak/>
        <w:t>The replacement of #700 Air Handler that serves the DI/</w:t>
      </w:r>
      <w:r w:rsidR="00417E06" w:rsidRPr="00E73A36">
        <w:rPr>
          <w:rFonts w:ascii="Arial" w:hAnsi="Arial" w:cs="Arial"/>
        </w:rPr>
        <w:t>OR area</w:t>
      </w:r>
      <w:r w:rsidRPr="00E73A36">
        <w:rPr>
          <w:rFonts w:ascii="Arial" w:hAnsi="Arial" w:cs="Arial"/>
        </w:rPr>
        <w:t xml:space="preserve"> at </w:t>
      </w:r>
      <w:r w:rsidR="00417E06" w:rsidRPr="00E73A36">
        <w:rPr>
          <w:rFonts w:ascii="Arial" w:hAnsi="Arial" w:cs="Arial"/>
        </w:rPr>
        <w:t>SMGH in</w:t>
      </w:r>
      <w:r w:rsidRPr="00E73A36">
        <w:rPr>
          <w:rFonts w:ascii="Arial" w:hAnsi="Arial" w:cs="Arial"/>
        </w:rPr>
        <w:t xml:space="preserve"> 2018-19 </w:t>
      </w:r>
      <w:r w:rsidR="004844D1" w:rsidRPr="00E73A36">
        <w:rPr>
          <w:rFonts w:ascii="Arial" w:hAnsi="Arial" w:cs="Arial"/>
        </w:rPr>
        <w:t xml:space="preserve"> </w:t>
      </w:r>
      <w:r w:rsidRPr="00E73A36">
        <w:rPr>
          <w:rFonts w:ascii="Arial" w:hAnsi="Arial" w:cs="Arial"/>
        </w:rPr>
        <w:t>with a new unit using VFD and Building Automation control technology for improved efficiency</w:t>
      </w:r>
      <w:r w:rsidR="004844D1" w:rsidRPr="00E73A36">
        <w:rPr>
          <w:rFonts w:ascii="Arial" w:hAnsi="Arial" w:cs="Arial"/>
        </w:rPr>
        <w:t xml:space="preserve"> will reduce energy usage.</w:t>
      </w:r>
    </w:p>
    <w:p w14:paraId="03C454D3" w14:textId="77777777" w:rsidR="0006718D" w:rsidRPr="007603B2" w:rsidRDefault="0006718D" w:rsidP="001C6154">
      <w:pPr>
        <w:ind w:left="360"/>
        <w:rPr>
          <w:rFonts w:ascii="Arial" w:hAnsi="Arial" w:cs="Arial"/>
        </w:rPr>
      </w:pPr>
    </w:p>
    <w:p w14:paraId="1DF6E531" w14:textId="3DB79EA5" w:rsidR="0006718D" w:rsidRPr="00E73A36" w:rsidRDefault="004844D1" w:rsidP="00E73A36">
      <w:pPr>
        <w:pStyle w:val="ListParagraph"/>
        <w:numPr>
          <w:ilvl w:val="0"/>
          <w:numId w:val="51"/>
        </w:numPr>
        <w:ind w:left="360"/>
        <w:rPr>
          <w:rFonts w:ascii="Arial" w:hAnsi="Arial" w:cs="Arial"/>
        </w:rPr>
      </w:pPr>
      <w:r w:rsidRPr="00E73A36">
        <w:rPr>
          <w:rFonts w:ascii="Arial" w:hAnsi="Arial" w:cs="Arial"/>
        </w:rPr>
        <w:t>O</w:t>
      </w:r>
      <w:r w:rsidR="0006718D" w:rsidRPr="00E73A36">
        <w:rPr>
          <w:rFonts w:ascii="Arial" w:hAnsi="Arial" w:cs="Arial"/>
        </w:rPr>
        <w:t xml:space="preserve">utdated Exterior Lighting at FCHS </w:t>
      </w:r>
      <w:proofErr w:type="gramStart"/>
      <w:r w:rsidRPr="00E73A36">
        <w:rPr>
          <w:rFonts w:ascii="Arial" w:hAnsi="Arial" w:cs="Arial"/>
        </w:rPr>
        <w:t>was replaced</w:t>
      </w:r>
      <w:proofErr w:type="gramEnd"/>
      <w:r w:rsidRPr="00E73A36">
        <w:rPr>
          <w:rFonts w:ascii="Arial" w:hAnsi="Arial" w:cs="Arial"/>
        </w:rPr>
        <w:t xml:space="preserve"> </w:t>
      </w:r>
      <w:r w:rsidR="0006718D" w:rsidRPr="00E73A36">
        <w:rPr>
          <w:rFonts w:ascii="Arial" w:hAnsi="Arial" w:cs="Arial"/>
        </w:rPr>
        <w:t>in 2018-</w:t>
      </w:r>
      <w:r w:rsidR="00417E06" w:rsidRPr="00E73A36">
        <w:rPr>
          <w:rFonts w:ascii="Arial" w:hAnsi="Arial" w:cs="Arial"/>
        </w:rPr>
        <w:t>19 with</w:t>
      </w:r>
      <w:r w:rsidR="0006718D" w:rsidRPr="00E73A36">
        <w:rPr>
          <w:rFonts w:ascii="Arial" w:hAnsi="Arial" w:cs="Arial"/>
        </w:rPr>
        <w:t xml:space="preserve"> LED technology.</w:t>
      </w:r>
    </w:p>
    <w:p w14:paraId="23C347AB" w14:textId="77777777" w:rsidR="008A13D5" w:rsidRPr="007603B2" w:rsidRDefault="008A13D5" w:rsidP="001C6154">
      <w:pPr>
        <w:ind w:left="360"/>
        <w:rPr>
          <w:rFonts w:ascii="Arial" w:hAnsi="Arial" w:cs="Arial"/>
        </w:rPr>
      </w:pPr>
    </w:p>
    <w:p w14:paraId="15A12DCF" w14:textId="484DF7E8" w:rsidR="008A13D5" w:rsidRPr="00E73A36" w:rsidRDefault="00B11CAF" w:rsidP="00E73A36">
      <w:pPr>
        <w:pStyle w:val="ListParagraph"/>
        <w:numPr>
          <w:ilvl w:val="0"/>
          <w:numId w:val="51"/>
        </w:numPr>
        <w:ind w:left="360"/>
        <w:rPr>
          <w:rFonts w:ascii="Arial" w:hAnsi="Arial" w:cs="Arial"/>
        </w:rPr>
      </w:pPr>
      <w:r w:rsidRPr="00E73A36">
        <w:rPr>
          <w:rFonts w:ascii="Arial" w:hAnsi="Arial" w:cs="Arial"/>
        </w:rPr>
        <w:t xml:space="preserve">As part of the HEEP program at </w:t>
      </w:r>
      <w:r w:rsidR="00ED54A4" w:rsidRPr="00E73A36">
        <w:rPr>
          <w:rFonts w:ascii="Arial" w:hAnsi="Arial" w:cs="Arial"/>
        </w:rPr>
        <w:t>FCHS a</w:t>
      </w:r>
      <w:r w:rsidRPr="00E73A36">
        <w:rPr>
          <w:rFonts w:ascii="Arial" w:hAnsi="Arial" w:cs="Arial"/>
        </w:rPr>
        <w:t xml:space="preserve"> significant amount of the interior </w:t>
      </w:r>
      <w:r w:rsidR="00ED54A4" w:rsidRPr="00E73A36">
        <w:rPr>
          <w:rFonts w:ascii="Arial" w:hAnsi="Arial" w:cs="Arial"/>
        </w:rPr>
        <w:t>old-style</w:t>
      </w:r>
      <w:r w:rsidRPr="00E73A36">
        <w:rPr>
          <w:rFonts w:ascii="Arial" w:hAnsi="Arial" w:cs="Arial"/>
        </w:rPr>
        <w:t xml:space="preserve"> light was converted to LED </w:t>
      </w:r>
    </w:p>
    <w:p w14:paraId="63672B00" w14:textId="77777777" w:rsidR="00B11CAF" w:rsidRPr="007603B2" w:rsidRDefault="00B11CAF" w:rsidP="001C6154">
      <w:pPr>
        <w:ind w:left="360"/>
        <w:rPr>
          <w:rFonts w:ascii="Arial" w:hAnsi="Arial" w:cs="Arial"/>
        </w:rPr>
      </w:pPr>
    </w:p>
    <w:p w14:paraId="07E97FD0" w14:textId="722C628F" w:rsidR="00B11CAF" w:rsidRPr="00E73A36" w:rsidRDefault="00B11CAF" w:rsidP="00E73A36">
      <w:pPr>
        <w:pStyle w:val="ListParagraph"/>
        <w:numPr>
          <w:ilvl w:val="0"/>
          <w:numId w:val="51"/>
        </w:numPr>
        <w:ind w:left="360"/>
        <w:rPr>
          <w:rFonts w:ascii="Arial" w:hAnsi="Arial" w:cs="Arial"/>
        </w:rPr>
      </w:pPr>
      <w:r w:rsidRPr="00E73A36">
        <w:rPr>
          <w:rFonts w:ascii="Arial" w:hAnsi="Arial" w:cs="Arial"/>
        </w:rPr>
        <w:t xml:space="preserve">Two RTU (Roof Top Units) HVAC systems where </w:t>
      </w:r>
      <w:r w:rsidR="00ED54A4" w:rsidRPr="00E73A36">
        <w:rPr>
          <w:rFonts w:ascii="Arial" w:hAnsi="Arial" w:cs="Arial"/>
        </w:rPr>
        <w:t>replaced with</w:t>
      </w:r>
      <w:r w:rsidRPr="00E73A36">
        <w:rPr>
          <w:rFonts w:ascii="Arial" w:hAnsi="Arial" w:cs="Arial"/>
        </w:rPr>
        <w:t xml:space="preserve"> new efficient </w:t>
      </w:r>
      <w:r w:rsidR="00ED54A4" w:rsidRPr="00E73A36">
        <w:rPr>
          <w:rFonts w:ascii="Arial" w:hAnsi="Arial" w:cs="Arial"/>
        </w:rPr>
        <w:t>units at</w:t>
      </w:r>
      <w:r w:rsidRPr="00E73A36">
        <w:rPr>
          <w:rFonts w:ascii="Arial" w:hAnsi="Arial" w:cs="Arial"/>
        </w:rPr>
        <w:t xml:space="preserve"> FCHS as part of HEEP</w:t>
      </w:r>
    </w:p>
    <w:p w14:paraId="23D8F5C1" w14:textId="77777777" w:rsidR="00ED54A4" w:rsidRPr="007603B2" w:rsidRDefault="00ED54A4" w:rsidP="001C6154">
      <w:pPr>
        <w:ind w:left="360"/>
        <w:rPr>
          <w:rFonts w:ascii="Arial" w:hAnsi="Arial" w:cs="Arial"/>
        </w:rPr>
      </w:pPr>
    </w:p>
    <w:p w14:paraId="5558A083" w14:textId="2BCDFBA4" w:rsidR="008A13D5" w:rsidRPr="00E73A36" w:rsidRDefault="00ED54A4" w:rsidP="00E73A36">
      <w:pPr>
        <w:pStyle w:val="ListParagraph"/>
        <w:numPr>
          <w:ilvl w:val="0"/>
          <w:numId w:val="51"/>
        </w:numPr>
        <w:ind w:left="360"/>
        <w:rPr>
          <w:rFonts w:ascii="Arial" w:hAnsi="Arial" w:cs="Arial"/>
        </w:rPr>
      </w:pPr>
      <w:r w:rsidRPr="00E73A36">
        <w:rPr>
          <w:rFonts w:ascii="Arial" w:hAnsi="Arial" w:cs="Arial"/>
        </w:rPr>
        <w:t>At SMGH</w:t>
      </w:r>
      <w:r w:rsidR="00DE36D5" w:rsidRPr="00E73A36">
        <w:rPr>
          <w:rFonts w:ascii="Arial" w:hAnsi="Arial" w:cs="Arial"/>
        </w:rPr>
        <w:t>,</w:t>
      </w:r>
      <w:r w:rsidRPr="00E73A36">
        <w:rPr>
          <w:rFonts w:ascii="Arial" w:hAnsi="Arial" w:cs="Arial"/>
        </w:rPr>
        <w:t xml:space="preserve"> the first phase of an interior lighting upgrade to LED took place utilizing the HEEP funds </w:t>
      </w:r>
    </w:p>
    <w:p w14:paraId="4412B2A8" w14:textId="77777777" w:rsidR="00545757" w:rsidRPr="007603B2" w:rsidRDefault="00545757" w:rsidP="00545757">
      <w:pPr>
        <w:rPr>
          <w:rFonts w:ascii="Arial" w:hAnsi="Arial" w:cs="Arial"/>
        </w:rPr>
      </w:pPr>
    </w:p>
    <w:p w14:paraId="1C5CB48B" w14:textId="77777777" w:rsidR="00545757" w:rsidRPr="007603B2" w:rsidRDefault="00545757" w:rsidP="00545757">
      <w:pPr>
        <w:rPr>
          <w:rFonts w:ascii="Arial" w:hAnsi="Arial" w:cs="Arial"/>
        </w:rPr>
      </w:pPr>
      <w:r w:rsidRPr="007603B2">
        <w:rPr>
          <w:rFonts w:ascii="Arial" w:hAnsi="Arial" w:cs="Arial"/>
        </w:rPr>
        <w:t>Save on Energy</w:t>
      </w:r>
      <w:r w:rsidR="00417E06" w:rsidRPr="007603B2">
        <w:rPr>
          <w:rFonts w:ascii="Arial" w:hAnsi="Arial" w:cs="Arial"/>
        </w:rPr>
        <w:t xml:space="preserve"> 2014-2018</w:t>
      </w:r>
    </w:p>
    <w:p w14:paraId="2B870659" w14:textId="77777777" w:rsidR="00545757" w:rsidRPr="007603B2" w:rsidRDefault="00545757" w:rsidP="00545757">
      <w:pPr>
        <w:rPr>
          <w:rFonts w:ascii="Arial" w:hAnsi="Arial" w:cs="Arial"/>
        </w:rPr>
      </w:pPr>
    </w:p>
    <w:p w14:paraId="760B539A" w14:textId="183B8771" w:rsidR="00545757" w:rsidRPr="007603B2" w:rsidRDefault="00545757" w:rsidP="00F328D7">
      <w:pPr>
        <w:rPr>
          <w:rFonts w:ascii="Arial" w:hAnsi="Arial" w:cs="Arial"/>
        </w:rPr>
      </w:pPr>
      <w:r w:rsidRPr="007603B2">
        <w:rPr>
          <w:rFonts w:ascii="Arial" w:hAnsi="Arial" w:cs="Arial"/>
        </w:rPr>
        <w:t xml:space="preserve">MHA has been working with both Union Gas and </w:t>
      </w:r>
      <w:r w:rsidR="00DE36D5" w:rsidRPr="007603B2">
        <w:rPr>
          <w:rFonts w:ascii="Arial" w:hAnsi="Arial" w:cs="Arial"/>
        </w:rPr>
        <w:t>Entegrus to</w:t>
      </w:r>
      <w:r w:rsidRPr="007603B2">
        <w:rPr>
          <w:rFonts w:ascii="Arial" w:hAnsi="Arial" w:cs="Arial"/>
        </w:rPr>
        <w:t xml:space="preserve"> obtain Energy Incentives thru the </w:t>
      </w:r>
      <w:r w:rsidR="00F328D7" w:rsidRPr="007603B2">
        <w:rPr>
          <w:rFonts w:ascii="Arial" w:hAnsi="Arial" w:cs="Arial"/>
        </w:rPr>
        <w:t>O</w:t>
      </w:r>
      <w:r w:rsidRPr="007603B2">
        <w:rPr>
          <w:rFonts w:ascii="Arial" w:hAnsi="Arial" w:cs="Arial"/>
        </w:rPr>
        <w:t xml:space="preserve">ntario Government </w:t>
      </w:r>
      <w:r w:rsidR="00DE36D5">
        <w:rPr>
          <w:rFonts w:ascii="Arial" w:hAnsi="Arial" w:cs="Arial"/>
        </w:rPr>
        <w:t>“</w:t>
      </w:r>
      <w:r w:rsidRPr="007603B2">
        <w:rPr>
          <w:rFonts w:ascii="Arial" w:hAnsi="Arial" w:cs="Arial"/>
        </w:rPr>
        <w:t>Save on Energy</w:t>
      </w:r>
      <w:r w:rsidR="00DE36D5">
        <w:rPr>
          <w:rFonts w:ascii="Arial" w:hAnsi="Arial" w:cs="Arial"/>
        </w:rPr>
        <w:t>”</w:t>
      </w:r>
      <w:r w:rsidRPr="007603B2">
        <w:rPr>
          <w:rFonts w:ascii="Arial" w:hAnsi="Arial" w:cs="Arial"/>
        </w:rPr>
        <w:t xml:space="preserve"> program. </w:t>
      </w:r>
    </w:p>
    <w:p w14:paraId="2B9341E5" w14:textId="77777777" w:rsidR="00545757" w:rsidRPr="007603B2" w:rsidRDefault="00545757" w:rsidP="00545757">
      <w:pPr>
        <w:rPr>
          <w:rFonts w:ascii="Arial" w:hAnsi="Arial" w:cs="Arial"/>
        </w:rPr>
      </w:pPr>
    </w:p>
    <w:p w14:paraId="4B53A6E9" w14:textId="31D50B9C" w:rsidR="00545757" w:rsidRPr="007603B2" w:rsidRDefault="00545757" w:rsidP="00545757">
      <w:pPr>
        <w:rPr>
          <w:rFonts w:ascii="Arial" w:hAnsi="Arial" w:cs="Arial"/>
        </w:rPr>
      </w:pPr>
      <w:r w:rsidRPr="007603B2">
        <w:rPr>
          <w:rFonts w:ascii="Arial" w:hAnsi="Arial" w:cs="Arial"/>
        </w:rPr>
        <w:t xml:space="preserve">In total MHA </w:t>
      </w:r>
      <w:r w:rsidR="00750202" w:rsidRPr="007603B2">
        <w:rPr>
          <w:rFonts w:ascii="Arial" w:hAnsi="Arial" w:cs="Arial"/>
        </w:rPr>
        <w:t>completed 15</w:t>
      </w:r>
      <w:r w:rsidRPr="007603B2">
        <w:rPr>
          <w:rFonts w:ascii="Arial" w:hAnsi="Arial" w:cs="Arial"/>
        </w:rPr>
        <w:t xml:space="preserve"> projects </w:t>
      </w:r>
      <w:r w:rsidR="003B1124" w:rsidRPr="007603B2">
        <w:rPr>
          <w:rFonts w:ascii="Arial" w:hAnsi="Arial" w:cs="Arial"/>
        </w:rPr>
        <w:t>and submitted</w:t>
      </w:r>
      <w:r w:rsidRPr="007603B2">
        <w:rPr>
          <w:rFonts w:ascii="Arial" w:hAnsi="Arial" w:cs="Arial"/>
        </w:rPr>
        <w:t xml:space="preserve"> 12 </w:t>
      </w:r>
      <w:r w:rsidR="00750202" w:rsidRPr="007603B2">
        <w:rPr>
          <w:rFonts w:ascii="Arial" w:hAnsi="Arial" w:cs="Arial"/>
        </w:rPr>
        <w:t>projects for</w:t>
      </w:r>
      <w:r w:rsidRPr="007603B2">
        <w:rPr>
          <w:rFonts w:ascii="Arial" w:hAnsi="Arial" w:cs="Arial"/>
        </w:rPr>
        <w:t xml:space="preserve"> review by Union Gas and Entegrus.  This resulted </w:t>
      </w:r>
      <w:r w:rsidR="00750202" w:rsidRPr="007603B2">
        <w:rPr>
          <w:rFonts w:ascii="Arial" w:hAnsi="Arial" w:cs="Arial"/>
        </w:rPr>
        <w:t>in over</w:t>
      </w:r>
      <w:r w:rsidR="00A741C3" w:rsidRPr="007603B2">
        <w:rPr>
          <w:rFonts w:ascii="Arial" w:hAnsi="Arial" w:cs="Arial"/>
        </w:rPr>
        <w:t xml:space="preserve"> $</w:t>
      </w:r>
      <w:r w:rsidR="00750202" w:rsidRPr="007603B2">
        <w:rPr>
          <w:rFonts w:ascii="Arial" w:hAnsi="Arial" w:cs="Arial"/>
        </w:rPr>
        <w:t>30,000 in</w:t>
      </w:r>
      <w:r w:rsidRPr="007603B2">
        <w:rPr>
          <w:rFonts w:ascii="Arial" w:hAnsi="Arial" w:cs="Arial"/>
        </w:rPr>
        <w:t xml:space="preserve"> incentive grants to date.</w:t>
      </w:r>
    </w:p>
    <w:p w14:paraId="633725BD" w14:textId="77777777" w:rsidR="00545757" w:rsidRPr="007603B2" w:rsidRDefault="00545757" w:rsidP="00545757">
      <w:pPr>
        <w:spacing w:line="276" w:lineRule="auto"/>
        <w:rPr>
          <w:rFonts w:ascii="Arial" w:hAnsi="Arial" w:cs="Arial"/>
          <w:color w:val="000000"/>
        </w:rPr>
      </w:pPr>
    </w:p>
    <w:p w14:paraId="55AFAF7B" w14:textId="77777777" w:rsidR="00F328D7" w:rsidRPr="00E73A36" w:rsidRDefault="00F328D7" w:rsidP="00545757">
      <w:pPr>
        <w:spacing w:line="276" w:lineRule="auto"/>
        <w:rPr>
          <w:rFonts w:ascii="Arial" w:hAnsi="Arial" w:cs="Arial"/>
          <w:b/>
          <w:color w:val="000000"/>
        </w:rPr>
      </w:pPr>
      <w:r w:rsidRPr="00E73A36">
        <w:rPr>
          <w:rFonts w:ascii="Arial" w:hAnsi="Arial" w:cs="Arial"/>
          <w:b/>
          <w:color w:val="000000"/>
        </w:rPr>
        <w:t>Energy Awareness</w:t>
      </w:r>
      <w:r w:rsidR="008B7789" w:rsidRPr="00E73A36">
        <w:rPr>
          <w:rFonts w:ascii="Arial" w:hAnsi="Arial" w:cs="Arial"/>
          <w:b/>
          <w:color w:val="000000"/>
        </w:rPr>
        <w:t>/Awards</w:t>
      </w:r>
      <w:r w:rsidRPr="00E73A36">
        <w:rPr>
          <w:rFonts w:ascii="Arial" w:hAnsi="Arial" w:cs="Arial"/>
          <w:b/>
          <w:color w:val="000000"/>
        </w:rPr>
        <w:t xml:space="preserve"> </w:t>
      </w:r>
      <w:r w:rsidR="00750202" w:rsidRPr="00E73A36">
        <w:rPr>
          <w:rFonts w:ascii="Arial" w:hAnsi="Arial" w:cs="Arial"/>
          <w:b/>
          <w:color w:val="000000"/>
        </w:rPr>
        <w:t>Programs 2014</w:t>
      </w:r>
      <w:r w:rsidRPr="00E73A36">
        <w:rPr>
          <w:rFonts w:ascii="Arial" w:hAnsi="Arial" w:cs="Arial"/>
          <w:b/>
          <w:color w:val="000000"/>
        </w:rPr>
        <w:t>-2018</w:t>
      </w:r>
    </w:p>
    <w:p w14:paraId="4FEBEA22" w14:textId="77777777" w:rsidR="00F328D7" w:rsidRPr="007603B2" w:rsidRDefault="00F328D7" w:rsidP="00545757">
      <w:pPr>
        <w:spacing w:line="276" w:lineRule="auto"/>
        <w:rPr>
          <w:rFonts w:ascii="Arial" w:hAnsi="Arial" w:cs="Arial"/>
          <w:color w:val="000000"/>
        </w:rPr>
      </w:pPr>
    </w:p>
    <w:p w14:paraId="2881FC22" w14:textId="61A11398" w:rsidR="00F157AC" w:rsidRPr="007603B2" w:rsidRDefault="00F328D7" w:rsidP="00E73A36">
      <w:pPr>
        <w:spacing w:line="276" w:lineRule="auto"/>
        <w:rPr>
          <w:rFonts w:ascii="Arial" w:hAnsi="Arial" w:cs="Arial"/>
        </w:rPr>
      </w:pPr>
      <w:r w:rsidRPr="007603B2">
        <w:rPr>
          <w:rFonts w:ascii="Arial" w:hAnsi="Arial" w:cs="Arial"/>
        </w:rPr>
        <w:t xml:space="preserve">MHA participated in two major energy awareness programs. The first </w:t>
      </w:r>
      <w:r w:rsidR="00284670">
        <w:rPr>
          <w:rFonts w:ascii="Arial" w:hAnsi="Arial" w:cs="Arial"/>
        </w:rPr>
        <w:t>was</w:t>
      </w:r>
      <w:r w:rsidR="00284670" w:rsidRPr="007603B2">
        <w:rPr>
          <w:rFonts w:ascii="Arial" w:hAnsi="Arial" w:cs="Arial"/>
        </w:rPr>
        <w:t xml:space="preserve"> </w:t>
      </w:r>
      <w:r w:rsidRPr="007603B2">
        <w:rPr>
          <w:rFonts w:ascii="Arial" w:hAnsi="Arial" w:cs="Arial"/>
        </w:rPr>
        <w:t>the Ontario Regulation 397/11 Energy Conservation annual reporting each year in July. Currently MHA have posted the required results for 2011 thru 201</w:t>
      </w:r>
      <w:r w:rsidR="00863665">
        <w:rPr>
          <w:rFonts w:ascii="Arial" w:hAnsi="Arial" w:cs="Arial"/>
        </w:rPr>
        <w:t>7</w:t>
      </w:r>
      <w:r w:rsidRPr="007603B2">
        <w:rPr>
          <w:rFonts w:ascii="Arial" w:hAnsi="Arial" w:cs="Arial"/>
        </w:rPr>
        <w:t xml:space="preserve"> on both the Government and the MHA web sites. </w:t>
      </w:r>
    </w:p>
    <w:p w14:paraId="1DB27FC4" w14:textId="77777777" w:rsidR="00F157AC" w:rsidRPr="007603B2" w:rsidRDefault="00F157AC" w:rsidP="00F328D7">
      <w:pPr>
        <w:rPr>
          <w:rFonts w:ascii="Arial" w:hAnsi="Arial" w:cs="Arial"/>
        </w:rPr>
      </w:pPr>
    </w:p>
    <w:p w14:paraId="63DC4CC1" w14:textId="29A650F6" w:rsidR="008B7789" w:rsidRPr="007603B2" w:rsidRDefault="00F328D7" w:rsidP="00E73A36">
      <w:pPr>
        <w:spacing w:line="276" w:lineRule="auto"/>
        <w:rPr>
          <w:rFonts w:ascii="Arial" w:hAnsi="Arial" w:cs="Arial"/>
        </w:rPr>
      </w:pPr>
      <w:r w:rsidRPr="007603B2">
        <w:rPr>
          <w:rFonts w:ascii="Arial" w:hAnsi="Arial" w:cs="Arial"/>
        </w:rPr>
        <w:t xml:space="preserve">The </w:t>
      </w:r>
      <w:r w:rsidR="00284670">
        <w:rPr>
          <w:rFonts w:ascii="Arial" w:hAnsi="Arial" w:cs="Arial"/>
        </w:rPr>
        <w:t>s</w:t>
      </w:r>
      <w:r w:rsidRPr="007603B2">
        <w:rPr>
          <w:rFonts w:ascii="Arial" w:hAnsi="Arial" w:cs="Arial"/>
        </w:rPr>
        <w:t>econd program i</w:t>
      </w:r>
      <w:r w:rsidR="008A2B26" w:rsidRPr="007603B2">
        <w:rPr>
          <w:rFonts w:ascii="Arial" w:hAnsi="Arial" w:cs="Arial"/>
        </w:rPr>
        <w:t xml:space="preserve">s the Green Hospital Scorecard from OHA (greenhealthcare.ca) </w:t>
      </w:r>
      <w:r w:rsidRPr="007603B2">
        <w:rPr>
          <w:rFonts w:ascii="Arial" w:hAnsi="Arial" w:cs="Arial"/>
        </w:rPr>
        <w:t>which uses the Energy</w:t>
      </w:r>
      <w:r w:rsidR="002E08BC" w:rsidRPr="007603B2">
        <w:rPr>
          <w:rFonts w:ascii="Arial" w:hAnsi="Arial" w:cs="Arial"/>
        </w:rPr>
        <w:t xml:space="preserve"> and Waste Management </w:t>
      </w:r>
      <w:r w:rsidRPr="007603B2">
        <w:rPr>
          <w:rFonts w:ascii="Arial" w:hAnsi="Arial" w:cs="Arial"/>
        </w:rPr>
        <w:t xml:space="preserve">reporting to rank individual Hospitals to both their peer hospitals and </w:t>
      </w:r>
      <w:r w:rsidR="00F157AC" w:rsidRPr="007603B2">
        <w:rPr>
          <w:rFonts w:ascii="Arial" w:hAnsi="Arial" w:cs="Arial"/>
        </w:rPr>
        <w:t xml:space="preserve">all Hospitals in Ontario. MHA has participated from 2014. MHA </w:t>
      </w:r>
      <w:r w:rsidR="003B1124" w:rsidRPr="007603B2">
        <w:rPr>
          <w:rFonts w:ascii="Arial" w:hAnsi="Arial" w:cs="Arial"/>
        </w:rPr>
        <w:t>has achieved</w:t>
      </w:r>
      <w:r w:rsidR="00284670" w:rsidRPr="007603B2">
        <w:rPr>
          <w:rFonts w:ascii="Arial" w:hAnsi="Arial" w:cs="Arial"/>
        </w:rPr>
        <w:t xml:space="preserve"> </w:t>
      </w:r>
      <w:r w:rsidR="00284670">
        <w:rPr>
          <w:rFonts w:ascii="Arial" w:hAnsi="Arial" w:cs="Arial"/>
        </w:rPr>
        <w:t>at</w:t>
      </w:r>
      <w:r w:rsidR="00284670" w:rsidRPr="007603B2">
        <w:rPr>
          <w:rFonts w:ascii="Arial" w:hAnsi="Arial" w:cs="Arial"/>
        </w:rPr>
        <w:t xml:space="preserve"> </w:t>
      </w:r>
      <w:r w:rsidR="00F157AC" w:rsidRPr="007603B2">
        <w:rPr>
          <w:rFonts w:ascii="Arial" w:hAnsi="Arial" w:cs="Arial"/>
        </w:rPr>
        <w:t xml:space="preserve">the Bronze </w:t>
      </w:r>
      <w:r w:rsidR="002E08BC" w:rsidRPr="007603B2">
        <w:rPr>
          <w:rFonts w:ascii="Arial" w:hAnsi="Arial" w:cs="Arial"/>
        </w:rPr>
        <w:t xml:space="preserve">Award </w:t>
      </w:r>
      <w:r w:rsidR="00284670">
        <w:rPr>
          <w:rFonts w:ascii="Arial" w:hAnsi="Arial" w:cs="Arial"/>
        </w:rPr>
        <w:t xml:space="preserve">level </w:t>
      </w:r>
      <w:r w:rsidR="002E08BC" w:rsidRPr="007603B2">
        <w:rPr>
          <w:rFonts w:ascii="Arial" w:hAnsi="Arial" w:cs="Arial"/>
        </w:rPr>
        <w:t>compare</w:t>
      </w:r>
      <w:r w:rsidR="00284670">
        <w:rPr>
          <w:rFonts w:ascii="Arial" w:hAnsi="Arial" w:cs="Arial"/>
        </w:rPr>
        <w:t>d</w:t>
      </w:r>
      <w:r w:rsidR="00F157AC" w:rsidRPr="007603B2">
        <w:rPr>
          <w:rFonts w:ascii="Arial" w:hAnsi="Arial" w:cs="Arial"/>
        </w:rPr>
        <w:t xml:space="preserve"> to other hospitals</w:t>
      </w:r>
      <w:r w:rsidR="002E08BC" w:rsidRPr="007603B2">
        <w:rPr>
          <w:rFonts w:ascii="Arial" w:hAnsi="Arial" w:cs="Arial"/>
        </w:rPr>
        <w:t xml:space="preserve">. MHA has had Energy </w:t>
      </w:r>
      <w:r w:rsidR="00E0392D" w:rsidRPr="007603B2">
        <w:rPr>
          <w:rFonts w:ascii="Arial" w:hAnsi="Arial" w:cs="Arial"/>
        </w:rPr>
        <w:t>U</w:t>
      </w:r>
      <w:r w:rsidR="002E08BC" w:rsidRPr="007603B2">
        <w:rPr>
          <w:rFonts w:ascii="Arial" w:hAnsi="Arial" w:cs="Arial"/>
        </w:rPr>
        <w:t xml:space="preserve">sage and Energy Intensity </w:t>
      </w:r>
      <w:r w:rsidR="00284670">
        <w:rPr>
          <w:rFonts w:ascii="Arial" w:hAnsi="Arial" w:cs="Arial"/>
        </w:rPr>
        <w:t>better than</w:t>
      </w:r>
      <w:r w:rsidR="00284670" w:rsidRPr="007603B2">
        <w:rPr>
          <w:rFonts w:ascii="Arial" w:hAnsi="Arial" w:cs="Arial"/>
        </w:rPr>
        <w:t xml:space="preserve"> </w:t>
      </w:r>
      <w:r w:rsidR="002E08BC" w:rsidRPr="007603B2">
        <w:rPr>
          <w:rFonts w:ascii="Arial" w:hAnsi="Arial" w:cs="Arial"/>
        </w:rPr>
        <w:t xml:space="preserve">both peer and All Hospital group submissions during this </w:t>
      </w:r>
      <w:r w:rsidR="00284670">
        <w:rPr>
          <w:rFonts w:ascii="Arial" w:hAnsi="Arial" w:cs="Arial"/>
        </w:rPr>
        <w:t>period</w:t>
      </w:r>
      <w:r w:rsidR="002E08BC" w:rsidRPr="007603B2">
        <w:rPr>
          <w:rFonts w:ascii="Arial" w:hAnsi="Arial" w:cs="Arial"/>
        </w:rPr>
        <w:t xml:space="preserve">. </w:t>
      </w:r>
    </w:p>
    <w:p w14:paraId="15797E0E" w14:textId="77777777" w:rsidR="008B7789" w:rsidRPr="007603B2" w:rsidRDefault="008B7789" w:rsidP="00F328D7">
      <w:pPr>
        <w:rPr>
          <w:rFonts w:ascii="Arial" w:hAnsi="Arial" w:cs="Arial"/>
        </w:rPr>
      </w:pPr>
    </w:p>
    <w:p w14:paraId="70E58ED0" w14:textId="443BE879" w:rsidR="00F328D7" w:rsidRPr="007603B2" w:rsidRDefault="002E08BC" w:rsidP="00E73A36">
      <w:pPr>
        <w:spacing w:line="276" w:lineRule="auto"/>
        <w:rPr>
          <w:rFonts w:ascii="Arial" w:hAnsi="Arial" w:cs="Arial"/>
          <w:color w:val="234B8D"/>
        </w:rPr>
      </w:pPr>
      <w:r w:rsidRPr="007603B2">
        <w:rPr>
          <w:rFonts w:ascii="Arial" w:hAnsi="Arial" w:cs="Arial"/>
        </w:rPr>
        <w:t xml:space="preserve">In </w:t>
      </w:r>
      <w:proofErr w:type="gramStart"/>
      <w:r w:rsidRPr="007603B2">
        <w:rPr>
          <w:rFonts w:ascii="Arial" w:hAnsi="Arial" w:cs="Arial"/>
        </w:rPr>
        <w:t>201</w:t>
      </w:r>
      <w:r w:rsidR="00E0392D" w:rsidRPr="007603B2">
        <w:rPr>
          <w:rFonts w:ascii="Arial" w:hAnsi="Arial" w:cs="Arial"/>
        </w:rPr>
        <w:t>8</w:t>
      </w:r>
      <w:proofErr w:type="gramEnd"/>
      <w:r w:rsidRPr="007603B2">
        <w:rPr>
          <w:rFonts w:ascii="Arial" w:hAnsi="Arial" w:cs="Arial"/>
        </w:rPr>
        <w:t xml:space="preserve"> FCHS was the TOP Performer in </w:t>
      </w:r>
      <w:r w:rsidR="00863665">
        <w:rPr>
          <w:rFonts w:ascii="Arial" w:hAnsi="Arial" w:cs="Arial"/>
        </w:rPr>
        <w:t>S</w:t>
      </w:r>
      <w:r w:rsidRPr="007603B2">
        <w:rPr>
          <w:rFonts w:ascii="Arial" w:hAnsi="Arial" w:cs="Arial"/>
        </w:rPr>
        <w:t xml:space="preserve">mall </w:t>
      </w:r>
      <w:r w:rsidR="00863665">
        <w:rPr>
          <w:rFonts w:ascii="Arial" w:hAnsi="Arial" w:cs="Arial"/>
        </w:rPr>
        <w:t>H</w:t>
      </w:r>
      <w:r w:rsidRPr="007603B2">
        <w:rPr>
          <w:rFonts w:ascii="Arial" w:hAnsi="Arial" w:cs="Arial"/>
        </w:rPr>
        <w:t>ospitals for Water usage</w:t>
      </w:r>
      <w:r w:rsidR="008B7789" w:rsidRPr="007603B2">
        <w:rPr>
          <w:rFonts w:ascii="Arial" w:hAnsi="Arial" w:cs="Arial"/>
        </w:rPr>
        <w:t xml:space="preserve"> </w:t>
      </w:r>
      <w:r w:rsidR="00E0392D" w:rsidRPr="007603B2">
        <w:rPr>
          <w:rFonts w:ascii="Arial" w:hAnsi="Arial" w:cs="Arial"/>
        </w:rPr>
        <w:t>in 201</w:t>
      </w:r>
      <w:r w:rsidR="00392898" w:rsidRPr="007603B2">
        <w:rPr>
          <w:rFonts w:ascii="Arial" w:hAnsi="Arial" w:cs="Arial"/>
        </w:rPr>
        <w:t>7</w:t>
      </w:r>
      <w:r w:rsidR="00E0392D" w:rsidRPr="007603B2">
        <w:rPr>
          <w:rFonts w:ascii="Arial" w:hAnsi="Arial" w:cs="Arial"/>
        </w:rPr>
        <w:t xml:space="preserve"> </w:t>
      </w:r>
      <w:r w:rsidR="008B7789" w:rsidRPr="007603B2">
        <w:rPr>
          <w:rFonts w:ascii="Arial" w:hAnsi="Arial" w:cs="Arial"/>
        </w:rPr>
        <w:t>and was recognized with this award certificate at the annual OHA conference</w:t>
      </w:r>
      <w:r w:rsidRPr="007603B2">
        <w:rPr>
          <w:rFonts w:ascii="Arial" w:hAnsi="Arial" w:cs="Arial"/>
        </w:rPr>
        <w:t>.</w:t>
      </w:r>
    </w:p>
    <w:p w14:paraId="31A4B674" w14:textId="77777777" w:rsidR="00F328D7" w:rsidRPr="007603B2" w:rsidRDefault="00F328D7" w:rsidP="00545757">
      <w:pPr>
        <w:spacing w:line="276" w:lineRule="auto"/>
        <w:rPr>
          <w:rFonts w:ascii="Arial" w:hAnsi="Arial" w:cs="Arial"/>
          <w:color w:val="000000"/>
        </w:rPr>
      </w:pPr>
    </w:p>
    <w:p w14:paraId="16F84168" w14:textId="5B7567A1" w:rsidR="00F328D7" w:rsidRDefault="00F328D7" w:rsidP="00545757">
      <w:pPr>
        <w:spacing w:line="276" w:lineRule="auto"/>
        <w:rPr>
          <w:rFonts w:ascii="Arial" w:hAnsi="Arial" w:cs="Arial"/>
          <w:color w:val="000000"/>
        </w:rPr>
      </w:pPr>
    </w:p>
    <w:p w14:paraId="42157776" w14:textId="4C94B9E4" w:rsidR="00936DEE" w:rsidRDefault="00936DEE" w:rsidP="00545757">
      <w:pPr>
        <w:spacing w:line="276" w:lineRule="auto"/>
        <w:rPr>
          <w:rFonts w:ascii="Arial" w:hAnsi="Arial" w:cs="Arial"/>
          <w:color w:val="000000"/>
        </w:rPr>
      </w:pPr>
    </w:p>
    <w:p w14:paraId="00AC395F" w14:textId="77777777" w:rsidR="00936DEE" w:rsidRPr="007603B2" w:rsidRDefault="00936DEE" w:rsidP="00545757">
      <w:pPr>
        <w:spacing w:line="276" w:lineRule="auto"/>
        <w:rPr>
          <w:rFonts w:ascii="Arial" w:hAnsi="Arial" w:cs="Arial"/>
          <w:color w:val="000000"/>
        </w:rPr>
      </w:pPr>
    </w:p>
    <w:p w14:paraId="4CF1EE46" w14:textId="77777777" w:rsidR="00306273" w:rsidRPr="007603B2" w:rsidRDefault="00306273" w:rsidP="00306273">
      <w:pPr>
        <w:pStyle w:val="BodyText"/>
        <w:rPr>
          <w:rFonts w:ascii="Arial" w:hAnsi="Arial" w:cs="Arial"/>
        </w:rPr>
      </w:pPr>
    </w:p>
    <w:p w14:paraId="7777F021" w14:textId="77777777" w:rsidR="00097EF1" w:rsidRDefault="00097EF1">
      <w:pPr>
        <w:rPr>
          <w:rFonts w:ascii="Arial" w:hAnsi="Arial" w:cs="Arial"/>
          <w:b/>
          <w:bCs/>
        </w:rPr>
      </w:pPr>
      <w:bookmarkStart w:id="8" w:name="_Toc391034129"/>
      <w:r>
        <w:rPr>
          <w:rFonts w:ascii="Arial" w:hAnsi="Arial" w:cs="Arial"/>
        </w:rPr>
        <w:br w:type="page"/>
      </w:r>
    </w:p>
    <w:p w14:paraId="784ED5CF" w14:textId="76997059" w:rsidR="00306273" w:rsidRPr="007603B2" w:rsidRDefault="00306273" w:rsidP="00306273">
      <w:pPr>
        <w:pStyle w:val="Heading2"/>
        <w:rPr>
          <w:rFonts w:ascii="Arial" w:hAnsi="Arial" w:cs="Arial"/>
        </w:rPr>
      </w:pPr>
      <w:r w:rsidRPr="007603B2">
        <w:rPr>
          <w:rFonts w:ascii="Arial" w:hAnsi="Arial" w:cs="Arial"/>
        </w:rPr>
        <w:lastRenderedPageBreak/>
        <w:t>Energy Management Goals</w:t>
      </w:r>
      <w:bookmarkEnd w:id="8"/>
      <w:r w:rsidRPr="007603B2">
        <w:rPr>
          <w:rFonts w:ascii="Arial" w:hAnsi="Arial" w:cs="Arial"/>
        </w:rPr>
        <w:t xml:space="preserve"> </w:t>
      </w:r>
      <w:r w:rsidR="00C83F3A" w:rsidRPr="007603B2">
        <w:rPr>
          <w:rFonts w:ascii="Arial" w:hAnsi="Arial" w:cs="Arial"/>
        </w:rPr>
        <w:t>2019</w:t>
      </w:r>
      <w:r w:rsidR="00417E06" w:rsidRPr="007603B2">
        <w:rPr>
          <w:rFonts w:ascii="Arial" w:hAnsi="Arial" w:cs="Arial"/>
        </w:rPr>
        <w:t xml:space="preserve"> - 2023</w:t>
      </w:r>
    </w:p>
    <w:p w14:paraId="036D5300" w14:textId="77777777" w:rsidR="00306273" w:rsidRPr="007603B2" w:rsidRDefault="00306273" w:rsidP="00306273">
      <w:pPr>
        <w:pStyle w:val="BodyText"/>
        <w:rPr>
          <w:rFonts w:ascii="Arial" w:hAnsi="Arial" w:cs="Arial"/>
        </w:rPr>
      </w:pPr>
    </w:p>
    <w:p w14:paraId="1415D097" w14:textId="54721185" w:rsidR="00306273" w:rsidRPr="007603B2" w:rsidRDefault="00306273" w:rsidP="00306273">
      <w:pPr>
        <w:pStyle w:val="BodyText"/>
        <w:spacing w:line="276" w:lineRule="auto"/>
        <w:rPr>
          <w:rFonts w:ascii="Arial" w:hAnsi="Arial" w:cs="Arial"/>
          <w:b w:val="0"/>
        </w:rPr>
      </w:pPr>
      <w:r w:rsidRPr="007603B2">
        <w:rPr>
          <w:rFonts w:ascii="Arial" w:hAnsi="Arial" w:cs="Arial"/>
          <w:b w:val="0"/>
        </w:rPr>
        <w:t xml:space="preserve">The following outlines some of the </w:t>
      </w:r>
      <w:r w:rsidR="00392898" w:rsidRPr="007603B2">
        <w:rPr>
          <w:rFonts w:ascii="Arial" w:hAnsi="Arial" w:cs="Arial"/>
          <w:b w:val="0"/>
        </w:rPr>
        <w:t>Strategic Energy M</w:t>
      </w:r>
      <w:r w:rsidRPr="007603B2">
        <w:rPr>
          <w:rFonts w:ascii="Arial" w:hAnsi="Arial" w:cs="Arial"/>
          <w:b w:val="0"/>
        </w:rPr>
        <w:t>anagement</w:t>
      </w:r>
      <w:r w:rsidR="00392898" w:rsidRPr="007603B2">
        <w:rPr>
          <w:rFonts w:ascii="Arial" w:hAnsi="Arial" w:cs="Arial"/>
          <w:b w:val="0"/>
        </w:rPr>
        <w:t xml:space="preserve"> </w:t>
      </w:r>
      <w:r w:rsidR="00750202" w:rsidRPr="007603B2">
        <w:rPr>
          <w:rFonts w:ascii="Arial" w:hAnsi="Arial" w:cs="Arial"/>
          <w:b w:val="0"/>
        </w:rPr>
        <w:t>Plan new</w:t>
      </w:r>
      <w:r w:rsidR="0080207F" w:rsidRPr="007603B2">
        <w:rPr>
          <w:rFonts w:ascii="Arial" w:hAnsi="Arial" w:cs="Arial"/>
          <w:b w:val="0"/>
        </w:rPr>
        <w:t xml:space="preserve"> and continuing </w:t>
      </w:r>
      <w:r w:rsidRPr="007603B2">
        <w:rPr>
          <w:rFonts w:ascii="Arial" w:hAnsi="Arial" w:cs="Arial"/>
          <w:b w:val="0"/>
        </w:rPr>
        <w:t xml:space="preserve">goals that </w:t>
      </w:r>
      <w:proofErr w:type="gramStart"/>
      <w:r w:rsidR="00BF1430">
        <w:rPr>
          <w:rFonts w:ascii="Arial" w:hAnsi="Arial" w:cs="Arial"/>
          <w:b w:val="0"/>
        </w:rPr>
        <w:t>are used</w:t>
      </w:r>
      <w:proofErr w:type="gramEnd"/>
      <w:r w:rsidRPr="007603B2">
        <w:rPr>
          <w:rFonts w:ascii="Arial" w:hAnsi="Arial" w:cs="Arial"/>
          <w:b w:val="0"/>
        </w:rPr>
        <w:t xml:space="preserve"> by</w:t>
      </w:r>
      <w:r w:rsidR="00BF1430">
        <w:rPr>
          <w:rFonts w:ascii="Arial" w:hAnsi="Arial" w:cs="Arial"/>
          <w:b w:val="0"/>
        </w:rPr>
        <w:t xml:space="preserve"> the</w:t>
      </w:r>
      <w:r w:rsidRPr="007603B2">
        <w:rPr>
          <w:rFonts w:ascii="Arial" w:hAnsi="Arial" w:cs="Arial"/>
          <w:b w:val="0"/>
        </w:rPr>
        <w:t xml:space="preserve"> Middlesex Hospital Alliance. They include, but are not limited to, the following:</w:t>
      </w:r>
    </w:p>
    <w:p w14:paraId="23EFDD11" w14:textId="77777777" w:rsidR="00315E7A" w:rsidRPr="007603B2" w:rsidRDefault="00315E7A" w:rsidP="00306273">
      <w:pPr>
        <w:pStyle w:val="BodyText"/>
        <w:spacing w:line="276" w:lineRule="auto"/>
        <w:rPr>
          <w:rFonts w:ascii="Arial" w:hAnsi="Arial" w:cs="Arial"/>
          <w:b w:val="0"/>
        </w:rPr>
      </w:pPr>
    </w:p>
    <w:p w14:paraId="44008F18" w14:textId="77777777" w:rsidR="00306273" w:rsidRPr="007603B2" w:rsidRDefault="00306273" w:rsidP="00306273">
      <w:pPr>
        <w:spacing w:line="276" w:lineRule="auto"/>
        <w:ind w:left="1080"/>
        <w:rPr>
          <w:rFonts w:ascii="Arial" w:hAnsi="Arial" w:cs="Arial"/>
          <w:color w:val="000000"/>
        </w:rPr>
      </w:pPr>
    </w:p>
    <w:p w14:paraId="647E7537" w14:textId="77777777" w:rsidR="00306273" w:rsidRPr="007603B2" w:rsidRDefault="00306273" w:rsidP="00306273">
      <w:pPr>
        <w:pStyle w:val="Heading4"/>
        <w:rPr>
          <w:sz w:val="24"/>
        </w:rPr>
      </w:pPr>
      <w:bookmarkStart w:id="9" w:name="_Toc391034130"/>
      <w:r w:rsidRPr="007603B2">
        <w:rPr>
          <w:sz w:val="24"/>
        </w:rPr>
        <w:t>Goal: SEMP Approval, Resources to Implement</w:t>
      </w:r>
      <w:bookmarkEnd w:id="9"/>
    </w:p>
    <w:p w14:paraId="6263B597" w14:textId="77777777" w:rsidR="00306273" w:rsidRPr="007603B2" w:rsidRDefault="00306273" w:rsidP="00315E7A">
      <w:pPr>
        <w:numPr>
          <w:ilvl w:val="0"/>
          <w:numId w:val="46"/>
        </w:numPr>
        <w:spacing w:after="60" w:line="276" w:lineRule="auto"/>
        <w:ind w:right="720"/>
        <w:rPr>
          <w:rFonts w:ascii="Arial" w:hAnsi="Arial" w:cs="Arial"/>
        </w:rPr>
      </w:pPr>
      <w:r w:rsidRPr="007603B2">
        <w:rPr>
          <w:rFonts w:ascii="Arial" w:hAnsi="Arial" w:cs="Arial"/>
        </w:rPr>
        <w:t xml:space="preserve">Executive approval, process adjustments and resource allocation to support initiatives. </w:t>
      </w:r>
    </w:p>
    <w:p w14:paraId="263A504D" w14:textId="77777777" w:rsidR="00306273" w:rsidRPr="007603B2" w:rsidRDefault="00306273" w:rsidP="00315E7A">
      <w:pPr>
        <w:numPr>
          <w:ilvl w:val="0"/>
          <w:numId w:val="46"/>
        </w:numPr>
        <w:spacing w:after="60" w:line="276" w:lineRule="auto"/>
        <w:ind w:right="720"/>
        <w:rPr>
          <w:rFonts w:ascii="Arial" w:hAnsi="Arial" w:cs="Arial"/>
        </w:rPr>
      </w:pPr>
      <w:r w:rsidRPr="007603B2">
        <w:rPr>
          <w:rFonts w:ascii="Arial" w:hAnsi="Arial" w:cs="Arial"/>
        </w:rPr>
        <w:t xml:space="preserve">Support from key staff (financial management, purchasing/procurement, construction, building operations, etc.). </w:t>
      </w:r>
    </w:p>
    <w:p w14:paraId="262769C6" w14:textId="77777777" w:rsidR="00306273" w:rsidRPr="007603B2" w:rsidRDefault="00ED54A4" w:rsidP="00315E7A">
      <w:pPr>
        <w:numPr>
          <w:ilvl w:val="0"/>
          <w:numId w:val="46"/>
        </w:numPr>
        <w:spacing w:after="60" w:line="276" w:lineRule="auto"/>
        <w:ind w:right="720"/>
        <w:rPr>
          <w:rFonts w:ascii="Arial" w:hAnsi="Arial" w:cs="Arial"/>
        </w:rPr>
      </w:pPr>
      <w:r w:rsidRPr="007603B2">
        <w:rPr>
          <w:rFonts w:ascii="Arial" w:hAnsi="Arial" w:cs="Arial"/>
        </w:rPr>
        <w:t>Review</w:t>
      </w:r>
      <w:r w:rsidR="00306273" w:rsidRPr="007603B2">
        <w:rPr>
          <w:rFonts w:ascii="Arial" w:hAnsi="Arial" w:cs="Arial"/>
        </w:rPr>
        <w:t xml:space="preserve"> of mechanisms/processes to make resources available.</w:t>
      </w:r>
    </w:p>
    <w:p w14:paraId="51119590" w14:textId="77777777" w:rsidR="00306273" w:rsidRPr="007603B2" w:rsidRDefault="00306273" w:rsidP="00315E7A">
      <w:pPr>
        <w:numPr>
          <w:ilvl w:val="0"/>
          <w:numId w:val="46"/>
        </w:numPr>
        <w:spacing w:after="60" w:line="276" w:lineRule="auto"/>
        <w:ind w:right="720"/>
        <w:rPr>
          <w:rFonts w:ascii="Arial" w:hAnsi="Arial" w:cs="Arial"/>
        </w:rPr>
      </w:pPr>
      <w:r w:rsidRPr="007603B2">
        <w:rPr>
          <w:rFonts w:ascii="Arial" w:hAnsi="Arial" w:cs="Arial"/>
        </w:rPr>
        <w:t>Clarification and communication of staff roles and responsibilities, performance goals, and energy management reporting.</w:t>
      </w:r>
    </w:p>
    <w:p w14:paraId="2AA39DD7" w14:textId="77777777" w:rsidR="00306273" w:rsidRPr="007603B2" w:rsidRDefault="00306273" w:rsidP="00306273">
      <w:pPr>
        <w:pStyle w:val="BodyTextIndent3"/>
        <w:spacing w:line="276" w:lineRule="auto"/>
        <w:rPr>
          <w:bCs w:val="0"/>
          <w:iCs/>
        </w:rPr>
      </w:pPr>
    </w:p>
    <w:p w14:paraId="61EB037D" w14:textId="77777777" w:rsidR="00306273" w:rsidRPr="007603B2" w:rsidRDefault="00306273" w:rsidP="00315E7A">
      <w:pPr>
        <w:pStyle w:val="Heading4"/>
        <w:rPr>
          <w:sz w:val="24"/>
        </w:rPr>
      </w:pPr>
      <w:bookmarkStart w:id="10" w:name="_Toc391034131"/>
      <w:r w:rsidRPr="007603B2">
        <w:rPr>
          <w:sz w:val="24"/>
        </w:rPr>
        <w:t>Goal: Implement Financial Practices and Decision Making Processes</w:t>
      </w:r>
      <w:bookmarkEnd w:id="10"/>
      <w:r w:rsidRPr="007603B2">
        <w:rPr>
          <w:sz w:val="24"/>
        </w:rPr>
        <w:t xml:space="preserve"> </w:t>
      </w:r>
    </w:p>
    <w:p w14:paraId="0FF1D011" w14:textId="3717081D" w:rsidR="00306273" w:rsidRPr="007603B2" w:rsidRDefault="00306273" w:rsidP="00315E7A">
      <w:pPr>
        <w:pStyle w:val="ListParagraph"/>
        <w:numPr>
          <w:ilvl w:val="0"/>
          <w:numId w:val="48"/>
        </w:numPr>
        <w:spacing w:after="60" w:line="276" w:lineRule="auto"/>
        <w:rPr>
          <w:rFonts w:ascii="Arial" w:hAnsi="Arial" w:cs="Arial"/>
        </w:rPr>
      </w:pPr>
      <w:r w:rsidRPr="007603B2">
        <w:rPr>
          <w:rFonts w:ascii="Arial" w:hAnsi="Arial" w:cs="Arial"/>
        </w:rPr>
        <w:t>Money spent to achieve energy efficien</w:t>
      </w:r>
      <w:r w:rsidR="00BF1430">
        <w:rPr>
          <w:rFonts w:ascii="Arial" w:hAnsi="Arial" w:cs="Arial"/>
        </w:rPr>
        <w:t>c</w:t>
      </w:r>
      <w:r w:rsidRPr="007603B2">
        <w:rPr>
          <w:rFonts w:ascii="Arial" w:hAnsi="Arial" w:cs="Arial"/>
        </w:rPr>
        <w:t xml:space="preserve">y </w:t>
      </w:r>
      <w:proofErr w:type="gramStart"/>
      <w:r w:rsidRPr="007603B2">
        <w:rPr>
          <w:rFonts w:ascii="Arial" w:hAnsi="Arial" w:cs="Arial"/>
        </w:rPr>
        <w:t>is viewed</w:t>
      </w:r>
      <w:proofErr w:type="gramEnd"/>
      <w:r w:rsidRPr="007603B2">
        <w:rPr>
          <w:rFonts w:ascii="Arial" w:hAnsi="Arial" w:cs="Arial"/>
        </w:rPr>
        <w:t xml:space="preserve"> as an investment, not a cost.</w:t>
      </w:r>
    </w:p>
    <w:p w14:paraId="4AC7E71B" w14:textId="099F107D" w:rsidR="00306273" w:rsidRPr="007603B2" w:rsidRDefault="00306273" w:rsidP="00306273">
      <w:pPr>
        <w:numPr>
          <w:ilvl w:val="0"/>
          <w:numId w:val="32"/>
        </w:numPr>
        <w:spacing w:after="60" w:line="276" w:lineRule="auto"/>
        <w:rPr>
          <w:rFonts w:ascii="Arial" w:hAnsi="Arial" w:cs="Arial"/>
        </w:rPr>
      </w:pPr>
      <w:r w:rsidRPr="007603B2">
        <w:rPr>
          <w:rFonts w:ascii="Arial" w:hAnsi="Arial" w:cs="Arial"/>
        </w:rPr>
        <w:t xml:space="preserve">Financial decision makers consistently use life cycle cost analysis (LCCA) on all new construction, major renovations, and equipment replacements </w:t>
      </w:r>
      <w:r w:rsidR="00BF1430">
        <w:rPr>
          <w:rFonts w:ascii="Arial" w:hAnsi="Arial" w:cs="Arial"/>
        </w:rPr>
        <w:t>in addition to</w:t>
      </w:r>
      <w:r w:rsidR="00BF1430" w:rsidRPr="007603B2">
        <w:rPr>
          <w:rFonts w:ascii="Arial" w:hAnsi="Arial" w:cs="Arial"/>
        </w:rPr>
        <w:t xml:space="preserve"> </w:t>
      </w:r>
      <w:r w:rsidRPr="007603B2">
        <w:rPr>
          <w:rFonts w:ascii="Arial" w:hAnsi="Arial" w:cs="Arial"/>
        </w:rPr>
        <w:t>lowest cost</w:t>
      </w:r>
      <w:r w:rsidR="00BF1430">
        <w:rPr>
          <w:rFonts w:ascii="Arial" w:hAnsi="Arial" w:cs="Arial"/>
        </w:rPr>
        <w:t xml:space="preserve"> option</w:t>
      </w:r>
      <w:r w:rsidRPr="007603B2">
        <w:rPr>
          <w:rFonts w:ascii="Arial" w:hAnsi="Arial" w:cs="Arial"/>
        </w:rPr>
        <w:t>.</w:t>
      </w:r>
    </w:p>
    <w:p w14:paraId="15B559C7" w14:textId="0FE66A5E" w:rsidR="00306273" w:rsidRPr="007603B2" w:rsidRDefault="00BF1430" w:rsidP="00306273">
      <w:pPr>
        <w:numPr>
          <w:ilvl w:val="0"/>
          <w:numId w:val="23"/>
        </w:numPr>
        <w:spacing w:after="60" w:line="276" w:lineRule="auto"/>
        <w:rPr>
          <w:rFonts w:ascii="Arial" w:hAnsi="Arial" w:cs="Arial"/>
        </w:rPr>
      </w:pPr>
      <w:r>
        <w:rPr>
          <w:rFonts w:ascii="Arial" w:hAnsi="Arial" w:cs="Arial"/>
          <w:bCs/>
          <w:iCs/>
        </w:rPr>
        <w:t>S</w:t>
      </w:r>
      <w:r w:rsidR="00306273" w:rsidRPr="007603B2">
        <w:rPr>
          <w:rFonts w:ascii="Arial" w:hAnsi="Arial" w:cs="Arial"/>
          <w:bCs/>
          <w:iCs/>
        </w:rPr>
        <w:t xml:space="preserve">taff </w:t>
      </w:r>
      <w:r>
        <w:rPr>
          <w:rFonts w:ascii="Arial" w:hAnsi="Arial" w:cs="Arial"/>
          <w:bCs/>
          <w:iCs/>
        </w:rPr>
        <w:t xml:space="preserve">are trained </w:t>
      </w:r>
      <w:r w:rsidR="00306273" w:rsidRPr="007603B2">
        <w:rPr>
          <w:rFonts w:ascii="Arial" w:hAnsi="Arial" w:cs="Arial"/>
          <w:bCs/>
          <w:iCs/>
        </w:rPr>
        <w:t xml:space="preserve">on life cycle cost analysis, financial requirements and </w:t>
      </w:r>
      <w:r>
        <w:rPr>
          <w:rFonts w:ascii="Arial" w:hAnsi="Arial" w:cs="Arial"/>
          <w:bCs/>
          <w:iCs/>
        </w:rPr>
        <w:t xml:space="preserve">the </w:t>
      </w:r>
      <w:r w:rsidR="00306273" w:rsidRPr="007603B2">
        <w:rPr>
          <w:rFonts w:ascii="Arial" w:hAnsi="Arial" w:cs="Arial"/>
          <w:bCs/>
          <w:iCs/>
        </w:rPr>
        <w:t>decision making process.</w:t>
      </w:r>
    </w:p>
    <w:p w14:paraId="6941D17A" w14:textId="158B603B" w:rsidR="00306273" w:rsidRPr="007603B2" w:rsidRDefault="00306273" w:rsidP="00306273">
      <w:pPr>
        <w:numPr>
          <w:ilvl w:val="0"/>
          <w:numId w:val="33"/>
        </w:numPr>
        <w:spacing w:after="60" w:line="276" w:lineRule="auto"/>
        <w:rPr>
          <w:rFonts w:ascii="Arial" w:hAnsi="Arial" w:cs="Arial"/>
        </w:rPr>
      </w:pPr>
      <w:r w:rsidRPr="007603B2">
        <w:rPr>
          <w:rFonts w:ascii="Arial" w:hAnsi="Arial" w:cs="Arial"/>
        </w:rPr>
        <w:t xml:space="preserve">Decisions about energy management investments </w:t>
      </w:r>
      <w:r w:rsidR="00BF1430">
        <w:rPr>
          <w:rFonts w:ascii="Arial" w:hAnsi="Arial" w:cs="Arial"/>
        </w:rPr>
        <w:t>are</w:t>
      </w:r>
      <w:r w:rsidRPr="007603B2">
        <w:rPr>
          <w:rFonts w:ascii="Arial" w:hAnsi="Arial" w:cs="Arial"/>
        </w:rPr>
        <w:t xml:space="preserve"> part of Middlesex Hospital Alliance’s high-level, </w:t>
      </w:r>
      <w:proofErr w:type="gramStart"/>
      <w:r w:rsidRPr="007603B2">
        <w:rPr>
          <w:rFonts w:ascii="Arial" w:hAnsi="Arial" w:cs="Arial"/>
        </w:rPr>
        <w:t>long range</w:t>
      </w:r>
      <w:proofErr w:type="gramEnd"/>
      <w:r w:rsidRPr="007603B2">
        <w:rPr>
          <w:rFonts w:ascii="Arial" w:hAnsi="Arial" w:cs="Arial"/>
        </w:rPr>
        <w:t xml:space="preserve"> process of budgeting for capital and operations.</w:t>
      </w:r>
    </w:p>
    <w:p w14:paraId="1D0E1947" w14:textId="77777777" w:rsidR="00306273" w:rsidRPr="007603B2" w:rsidRDefault="00306273" w:rsidP="00306273">
      <w:pPr>
        <w:spacing w:line="276" w:lineRule="auto"/>
        <w:rPr>
          <w:rFonts w:ascii="Arial" w:hAnsi="Arial" w:cs="Arial"/>
        </w:rPr>
      </w:pPr>
    </w:p>
    <w:p w14:paraId="40EC781C" w14:textId="77777777" w:rsidR="00306273" w:rsidRPr="007603B2" w:rsidRDefault="00306273" w:rsidP="00306273">
      <w:pPr>
        <w:pStyle w:val="Heading4"/>
        <w:rPr>
          <w:sz w:val="24"/>
        </w:rPr>
      </w:pPr>
      <w:bookmarkStart w:id="11" w:name="_Toc391034132"/>
      <w:r w:rsidRPr="007603B2">
        <w:rPr>
          <w:sz w:val="24"/>
        </w:rPr>
        <w:t>Goal: Implement Strategic Energy Management Practices</w:t>
      </w:r>
      <w:bookmarkEnd w:id="11"/>
    </w:p>
    <w:p w14:paraId="4AC8904E" w14:textId="77777777" w:rsidR="00306273" w:rsidRPr="007603B2" w:rsidRDefault="00306273" w:rsidP="00097EF1">
      <w:pPr>
        <w:pStyle w:val="Heading8"/>
        <w:spacing w:line="276" w:lineRule="auto"/>
        <w:ind w:left="1350"/>
        <w:rPr>
          <w:rFonts w:cs="Arial"/>
          <w:sz w:val="24"/>
        </w:rPr>
      </w:pPr>
      <w:r w:rsidRPr="007603B2">
        <w:rPr>
          <w:rFonts w:cs="Arial"/>
          <w:sz w:val="24"/>
        </w:rPr>
        <w:t>Establish Purchasing Specifications for Energy Efficient Equipment and Services</w:t>
      </w:r>
    </w:p>
    <w:p w14:paraId="0B54DAC7" w14:textId="77777777" w:rsidR="00306273" w:rsidRPr="007603B2" w:rsidRDefault="00306273" w:rsidP="00306273">
      <w:pPr>
        <w:numPr>
          <w:ilvl w:val="0"/>
          <w:numId w:val="30"/>
        </w:numPr>
        <w:spacing w:after="60" w:line="276" w:lineRule="auto"/>
        <w:rPr>
          <w:rFonts w:ascii="Arial" w:hAnsi="Arial" w:cs="Arial"/>
        </w:rPr>
      </w:pPr>
      <w:r w:rsidRPr="007603B2">
        <w:rPr>
          <w:rFonts w:ascii="Arial" w:hAnsi="Arial" w:cs="Arial"/>
        </w:rPr>
        <w:t xml:space="preserve">Establish </w:t>
      </w:r>
      <w:r w:rsidR="00ED54A4" w:rsidRPr="007603B2">
        <w:rPr>
          <w:rFonts w:ascii="Arial" w:hAnsi="Arial" w:cs="Arial"/>
        </w:rPr>
        <w:t xml:space="preserve">new </w:t>
      </w:r>
      <w:r w:rsidRPr="007603B2">
        <w:rPr>
          <w:rFonts w:ascii="Arial" w:hAnsi="Arial" w:cs="Arial"/>
        </w:rPr>
        <w:t xml:space="preserve">and consistently </w:t>
      </w:r>
      <w:r w:rsidR="00ED54A4" w:rsidRPr="007603B2">
        <w:rPr>
          <w:rFonts w:ascii="Arial" w:hAnsi="Arial" w:cs="Arial"/>
        </w:rPr>
        <w:t xml:space="preserve">use existing </w:t>
      </w:r>
      <w:r w:rsidRPr="007603B2">
        <w:rPr>
          <w:rFonts w:ascii="Arial" w:hAnsi="Arial" w:cs="Arial"/>
        </w:rPr>
        <w:t xml:space="preserve">purchasing specifications that minimize life-cycle costs for energy efficient equipment and services. </w:t>
      </w:r>
    </w:p>
    <w:p w14:paraId="5159C0FC" w14:textId="77777777" w:rsidR="00306273" w:rsidRPr="007603B2" w:rsidRDefault="00ED54A4" w:rsidP="00306273">
      <w:pPr>
        <w:numPr>
          <w:ilvl w:val="0"/>
          <w:numId w:val="18"/>
        </w:numPr>
        <w:spacing w:after="60" w:line="276" w:lineRule="auto"/>
        <w:rPr>
          <w:rFonts w:ascii="Arial" w:hAnsi="Arial" w:cs="Arial"/>
        </w:rPr>
      </w:pPr>
      <w:r w:rsidRPr="007603B2">
        <w:rPr>
          <w:rFonts w:ascii="Arial" w:hAnsi="Arial" w:cs="Arial"/>
        </w:rPr>
        <w:t>Use/</w:t>
      </w:r>
      <w:r w:rsidR="00306273" w:rsidRPr="007603B2">
        <w:rPr>
          <w:rFonts w:ascii="Arial" w:hAnsi="Arial" w:cs="Arial"/>
        </w:rPr>
        <w:t>Establish efficiency specifications for standard equipment routinely replaced (e.g. lights, motors, and unitary HVAC equipment).</w:t>
      </w:r>
    </w:p>
    <w:p w14:paraId="7B4D6254" w14:textId="77777777" w:rsidR="00306273" w:rsidRPr="007603B2" w:rsidRDefault="00ED54A4" w:rsidP="00306273">
      <w:pPr>
        <w:numPr>
          <w:ilvl w:val="0"/>
          <w:numId w:val="18"/>
        </w:numPr>
        <w:spacing w:after="60" w:line="276" w:lineRule="auto"/>
        <w:rPr>
          <w:rFonts w:ascii="Arial" w:hAnsi="Arial" w:cs="Arial"/>
        </w:rPr>
      </w:pPr>
      <w:r w:rsidRPr="007603B2">
        <w:rPr>
          <w:rFonts w:ascii="Arial" w:hAnsi="Arial" w:cs="Arial"/>
        </w:rPr>
        <w:t>Use/</w:t>
      </w:r>
      <w:r w:rsidR="00306273" w:rsidRPr="007603B2">
        <w:rPr>
          <w:rFonts w:ascii="Arial" w:hAnsi="Arial" w:cs="Arial"/>
        </w:rPr>
        <w:t xml:space="preserve">Establish efficiency guidelines that apply LCCA for custom equipment purchases (e.g. chillers). </w:t>
      </w:r>
    </w:p>
    <w:p w14:paraId="62C22819" w14:textId="77777777" w:rsidR="00306273" w:rsidRPr="007603B2" w:rsidRDefault="00ED54A4" w:rsidP="00306273">
      <w:pPr>
        <w:pStyle w:val="Heading9"/>
        <w:numPr>
          <w:ilvl w:val="0"/>
          <w:numId w:val="18"/>
        </w:numPr>
        <w:spacing w:after="60" w:line="276" w:lineRule="auto"/>
        <w:rPr>
          <w:b w:val="0"/>
          <w:bCs w:val="0"/>
        </w:rPr>
      </w:pPr>
      <w:r w:rsidRPr="007603B2">
        <w:rPr>
          <w:b w:val="0"/>
        </w:rPr>
        <w:t>Use/</w:t>
      </w:r>
      <w:r w:rsidR="00306273" w:rsidRPr="007603B2">
        <w:rPr>
          <w:b w:val="0"/>
        </w:rPr>
        <w:t>Establish efficiency standards for design and construction, and for building operations and maintenance services.</w:t>
      </w:r>
    </w:p>
    <w:p w14:paraId="4D894363" w14:textId="77777777" w:rsidR="00306273" w:rsidRPr="007603B2" w:rsidRDefault="00306273" w:rsidP="00306273">
      <w:pPr>
        <w:ind w:left="720"/>
        <w:rPr>
          <w:rFonts w:ascii="Arial" w:hAnsi="Arial" w:cs="Arial"/>
          <w:b/>
          <w:bCs/>
        </w:rPr>
      </w:pPr>
    </w:p>
    <w:p w14:paraId="22B6793F" w14:textId="77777777" w:rsidR="00097EF1" w:rsidRDefault="00097EF1">
      <w:pPr>
        <w:rPr>
          <w:rStyle w:val="Emphasis"/>
          <w:rFonts w:ascii="Arial" w:hAnsi="Arial" w:cs="Arial"/>
          <w:b/>
          <w:bCs/>
          <w:i w:val="0"/>
        </w:rPr>
      </w:pPr>
      <w:bookmarkStart w:id="12" w:name="_Toc391034133"/>
      <w:r>
        <w:rPr>
          <w:rStyle w:val="Emphasis"/>
          <w:i w:val="0"/>
        </w:rPr>
        <w:br w:type="page"/>
      </w:r>
    </w:p>
    <w:p w14:paraId="25EB13EB" w14:textId="357348A4" w:rsidR="00306273" w:rsidRPr="007603B2" w:rsidRDefault="00306273" w:rsidP="00306273">
      <w:pPr>
        <w:pStyle w:val="Heading4"/>
        <w:rPr>
          <w:rStyle w:val="Emphasis"/>
          <w:i w:val="0"/>
          <w:sz w:val="24"/>
        </w:rPr>
      </w:pPr>
      <w:r w:rsidRPr="007603B2">
        <w:rPr>
          <w:rStyle w:val="Emphasis"/>
          <w:i w:val="0"/>
          <w:sz w:val="24"/>
        </w:rPr>
        <w:lastRenderedPageBreak/>
        <w:t>Enhanced Design &amp; Construction (D&amp;C) Practices</w:t>
      </w:r>
      <w:bookmarkEnd w:id="12"/>
      <w:r w:rsidRPr="007603B2">
        <w:rPr>
          <w:rStyle w:val="Emphasis"/>
          <w:i w:val="0"/>
          <w:sz w:val="24"/>
        </w:rPr>
        <w:t xml:space="preserve"> </w:t>
      </w:r>
    </w:p>
    <w:p w14:paraId="4667E7E0" w14:textId="77777777" w:rsidR="00306273" w:rsidRPr="007603B2" w:rsidRDefault="00ED54A4" w:rsidP="00306273">
      <w:pPr>
        <w:pStyle w:val="Header"/>
        <w:numPr>
          <w:ilvl w:val="0"/>
          <w:numId w:val="29"/>
        </w:numPr>
        <w:tabs>
          <w:tab w:val="clear" w:pos="4320"/>
          <w:tab w:val="clear" w:pos="8640"/>
        </w:tabs>
        <w:spacing w:line="276" w:lineRule="auto"/>
        <w:rPr>
          <w:rFonts w:ascii="Arial" w:hAnsi="Arial" w:cs="Arial"/>
        </w:rPr>
      </w:pPr>
      <w:r w:rsidRPr="007603B2">
        <w:rPr>
          <w:rFonts w:ascii="Arial" w:hAnsi="Arial" w:cs="Arial"/>
        </w:rPr>
        <w:t>Use</w:t>
      </w:r>
      <w:r w:rsidR="00306273" w:rsidRPr="007603B2">
        <w:rPr>
          <w:rFonts w:ascii="Arial" w:hAnsi="Arial" w:cs="Arial"/>
        </w:rPr>
        <w:t xml:space="preserve"> improved new construction practices in all capital projects that specify early team collaboration and “integrated design” (ID).</w:t>
      </w:r>
    </w:p>
    <w:p w14:paraId="1B375D7C" w14:textId="77777777" w:rsidR="00306273" w:rsidRPr="007603B2" w:rsidRDefault="00306273" w:rsidP="00306273">
      <w:pPr>
        <w:pStyle w:val="Header"/>
        <w:numPr>
          <w:ilvl w:val="0"/>
          <w:numId w:val="7"/>
        </w:numPr>
        <w:tabs>
          <w:tab w:val="clear" w:pos="4320"/>
          <w:tab w:val="clear" w:pos="8640"/>
        </w:tabs>
        <w:spacing w:after="60" w:line="276" w:lineRule="auto"/>
        <w:rPr>
          <w:rFonts w:ascii="Arial" w:hAnsi="Arial" w:cs="Arial"/>
        </w:rPr>
      </w:pPr>
      <w:r w:rsidRPr="007603B2">
        <w:rPr>
          <w:rFonts w:ascii="Arial" w:hAnsi="Arial" w:cs="Arial"/>
        </w:rPr>
        <w:t xml:space="preserve">Integrated design required for funding. </w:t>
      </w:r>
    </w:p>
    <w:p w14:paraId="360A211C" w14:textId="77777777" w:rsidR="00306273" w:rsidRPr="007603B2" w:rsidRDefault="00306273" w:rsidP="00306273">
      <w:pPr>
        <w:pStyle w:val="Header"/>
        <w:numPr>
          <w:ilvl w:val="0"/>
          <w:numId w:val="8"/>
        </w:numPr>
        <w:tabs>
          <w:tab w:val="clear" w:pos="4320"/>
          <w:tab w:val="clear" w:pos="8640"/>
        </w:tabs>
        <w:spacing w:after="60" w:line="276" w:lineRule="auto"/>
        <w:rPr>
          <w:rFonts w:ascii="Arial" w:hAnsi="Arial" w:cs="Arial"/>
        </w:rPr>
      </w:pPr>
      <w:r w:rsidRPr="007603B2">
        <w:rPr>
          <w:rFonts w:ascii="Arial" w:hAnsi="Arial" w:cs="Arial"/>
        </w:rPr>
        <w:t xml:space="preserve">RFPs, contract terms &amp; conditions, &amp; fee structures will support ID. </w:t>
      </w:r>
    </w:p>
    <w:p w14:paraId="3DA4F874" w14:textId="77777777" w:rsidR="00306273" w:rsidRPr="007603B2" w:rsidRDefault="00306273" w:rsidP="00306273">
      <w:pPr>
        <w:pStyle w:val="Header"/>
        <w:numPr>
          <w:ilvl w:val="0"/>
          <w:numId w:val="8"/>
        </w:numPr>
        <w:tabs>
          <w:tab w:val="clear" w:pos="4320"/>
          <w:tab w:val="clear" w:pos="8640"/>
        </w:tabs>
        <w:spacing w:after="60" w:line="276" w:lineRule="auto"/>
        <w:rPr>
          <w:rFonts w:ascii="Arial" w:hAnsi="Arial" w:cs="Arial"/>
        </w:rPr>
      </w:pPr>
      <w:r w:rsidRPr="007603B2">
        <w:rPr>
          <w:rFonts w:ascii="Arial" w:hAnsi="Arial" w:cs="Arial"/>
        </w:rPr>
        <w:t xml:space="preserve">Apply LCCA and financial hurdle rates described above to design decisions. </w:t>
      </w:r>
    </w:p>
    <w:p w14:paraId="7CDC4657" w14:textId="77777777" w:rsidR="00306273" w:rsidRPr="007603B2" w:rsidRDefault="00306273" w:rsidP="00306273">
      <w:pPr>
        <w:pStyle w:val="Header"/>
        <w:numPr>
          <w:ilvl w:val="0"/>
          <w:numId w:val="8"/>
        </w:numPr>
        <w:tabs>
          <w:tab w:val="clear" w:pos="4320"/>
          <w:tab w:val="clear" w:pos="8640"/>
        </w:tabs>
        <w:spacing w:after="60" w:line="276" w:lineRule="auto"/>
        <w:rPr>
          <w:rFonts w:ascii="Arial" w:hAnsi="Arial" w:cs="Arial"/>
        </w:rPr>
      </w:pPr>
      <w:r w:rsidRPr="007603B2">
        <w:rPr>
          <w:rFonts w:ascii="Arial" w:hAnsi="Arial" w:cs="Arial"/>
        </w:rPr>
        <w:t>Apply established purchasing procedures and specifications.</w:t>
      </w:r>
    </w:p>
    <w:p w14:paraId="29836D65" w14:textId="77777777" w:rsidR="00306273" w:rsidRPr="007603B2" w:rsidRDefault="00306273" w:rsidP="00306273">
      <w:pPr>
        <w:pStyle w:val="Header"/>
        <w:numPr>
          <w:ilvl w:val="0"/>
          <w:numId w:val="9"/>
        </w:numPr>
        <w:tabs>
          <w:tab w:val="clear" w:pos="1440"/>
          <w:tab w:val="clear" w:pos="4320"/>
          <w:tab w:val="clear" w:pos="8640"/>
        </w:tabs>
        <w:spacing w:after="60" w:line="276" w:lineRule="auto"/>
        <w:rPr>
          <w:rFonts w:ascii="Arial" w:hAnsi="Arial" w:cs="Arial"/>
        </w:rPr>
      </w:pPr>
      <w:r w:rsidRPr="007603B2">
        <w:rPr>
          <w:rFonts w:ascii="Arial" w:hAnsi="Arial" w:cs="Arial"/>
        </w:rPr>
        <w:t>Include incentives and tax credits wherever available.</w:t>
      </w:r>
    </w:p>
    <w:p w14:paraId="320883D9" w14:textId="77777777" w:rsidR="00306273" w:rsidRPr="007603B2" w:rsidRDefault="00306273" w:rsidP="00306273">
      <w:pPr>
        <w:numPr>
          <w:ilvl w:val="0"/>
          <w:numId w:val="9"/>
        </w:numPr>
        <w:spacing w:after="60" w:line="276" w:lineRule="auto"/>
        <w:rPr>
          <w:rFonts w:ascii="Arial" w:hAnsi="Arial" w:cs="Arial"/>
        </w:rPr>
      </w:pPr>
      <w:r w:rsidRPr="007603B2">
        <w:rPr>
          <w:rFonts w:ascii="Arial" w:hAnsi="Arial" w:cs="Arial"/>
        </w:rPr>
        <w:t>Educate all MHA project managers or construction managers and contractors on integrated design and their respective roles in master planning pre-design, design, construction, testing, commissioning, and monitoring.</w:t>
      </w:r>
    </w:p>
    <w:p w14:paraId="0BB6F29A" w14:textId="77777777" w:rsidR="00306273" w:rsidRPr="007603B2" w:rsidRDefault="00306273" w:rsidP="00306273">
      <w:pPr>
        <w:spacing w:line="276" w:lineRule="auto"/>
        <w:ind w:left="981"/>
        <w:rPr>
          <w:rFonts w:ascii="Arial" w:hAnsi="Arial" w:cs="Arial"/>
          <w:b/>
          <w:bCs/>
        </w:rPr>
      </w:pPr>
    </w:p>
    <w:p w14:paraId="0485BE76" w14:textId="77777777" w:rsidR="00306273" w:rsidRPr="007603B2" w:rsidRDefault="00306273" w:rsidP="00306273">
      <w:pPr>
        <w:pStyle w:val="Heading4"/>
        <w:rPr>
          <w:sz w:val="24"/>
        </w:rPr>
      </w:pPr>
      <w:bookmarkStart w:id="13" w:name="_Toc391034134"/>
      <w:r w:rsidRPr="007603B2">
        <w:rPr>
          <w:sz w:val="24"/>
        </w:rPr>
        <w:t>Enhanced Facility Operating Practices</w:t>
      </w:r>
      <w:bookmarkEnd w:id="13"/>
      <w:r w:rsidR="008061BD" w:rsidRPr="007603B2">
        <w:rPr>
          <w:sz w:val="24"/>
        </w:rPr>
        <w:t xml:space="preserve"> </w:t>
      </w:r>
    </w:p>
    <w:p w14:paraId="19E87768" w14:textId="77777777" w:rsidR="00306273" w:rsidRPr="007603B2" w:rsidRDefault="00306273" w:rsidP="00315E7A">
      <w:pPr>
        <w:pStyle w:val="ListParagraph"/>
        <w:numPr>
          <w:ilvl w:val="0"/>
          <w:numId w:val="29"/>
        </w:numPr>
        <w:spacing w:after="60" w:line="276" w:lineRule="auto"/>
        <w:rPr>
          <w:rFonts w:ascii="Arial" w:hAnsi="Arial" w:cs="Arial"/>
        </w:rPr>
      </w:pPr>
      <w:r w:rsidRPr="007603B2">
        <w:rPr>
          <w:rFonts w:ascii="Arial" w:hAnsi="Arial" w:cs="Arial"/>
        </w:rPr>
        <w:t>Set and meet clear energy performance targets for new build projects; measure and improve over time.</w:t>
      </w:r>
    </w:p>
    <w:p w14:paraId="06398FA6" w14:textId="77777777" w:rsidR="00306273" w:rsidRPr="007603B2" w:rsidRDefault="00306273" w:rsidP="00306273">
      <w:pPr>
        <w:pStyle w:val="Header"/>
        <w:numPr>
          <w:ilvl w:val="0"/>
          <w:numId w:val="10"/>
        </w:numPr>
        <w:tabs>
          <w:tab w:val="clear" w:pos="4320"/>
          <w:tab w:val="clear" w:pos="8640"/>
        </w:tabs>
        <w:spacing w:after="60" w:line="276" w:lineRule="auto"/>
        <w:rPr>
          <w:rFonts w:ascii="Arial" w:hAnsi="Arial" w:cs="Arial"/>
        </w:rPr>
      </w:pPr>
      <w:r w:rsidRPr="007603B2">
        <w:rPr>
          <w:rFonts w:ascii="Arial" w:hAnsi="Arial" w:cs="Arial"/>
        </w:rPr>
        <w:t>Establish baseline for measuring performance goals (e.g.</w:t>
      </w:r>
      <w:r w:rsidR="00BF1430">
        <w:rPr>
          <w:rFonts w:ascii="Arial" w:hAnsi="Arial" w:cs="Arial"/>
        </w:rPr>
        <w:t>,</w:t>
      </w:r>
      <w:r w:rsidRPr="007603B2">
        <w:rPr>
          <w:rFonts w:ascii="Arial" w:hAnsi="Arial" w:cs="Arial"/>
        </w:rPr>
        <w:t xml:space="preserve"> code, or national reference standards like ASHRAE 90.1).</w:t>
      </w:r>
    </w:p>
    <w:p w14:paraId="20AEFE14" w14:textId="5F77CEEE" w:rsidR="00306273" w:rsidRPr="00BF1430" w:rsidRDefault="00306273" w:rsidP="00BF1430">
      <w:pPr>
        <w:pStyle w:val="Header"/>
        <w:numPr>
          <w:ilvl w:val="0"/>
          <w:numId w:val="11"/>
        </w:numPr>
        <w:tabs>
          <w:tab w:val="clear" w:pos="4320"/>
          <w:tab w:val="clear" w:pos="8640"/>
        </w:tabs>
        <w:spacing w:after="60" w:line="276" w:lineRule="auto"/>
        <w:rPr>
          <w:rFonts w:ascii="Arial" w:hAnsi="Arial" w:cs="Arial"/>
        </w:rPr>
      </w:pPr>
      <w:r w:rsidRPr="00BF1430">
        <w:rPr>
          <w:rFonts w:ascii="Arial" w:hAnsi="Arial" w:cs="Arial"/>
        </w:rPr>
        <w:t>Set targets</w:t>
      </w:r>
      <w:r w:rsidR="00BF1430">
        <w:rPr>
          <w:rFonts w:ascii="Arial" w:hAnsi="Arial" w:cs="Arial"/>
        </w:rPr>
        <w:t>, m</w:t>
      </w:r>
      <w:r w:rsidRPr="00BF1430">
        <w:rPr>
          <w:rFonts w:ascii="Arial" w:hAnsi="Arial" w:cs="Arial"/>
        </w:rPr>
        <w:t xml:space="preserve">easure performance and </w:t>
      </w:r>
      <w:r w:rsidR="00BF1430">
        <w:rPr>
          <w:rFonts w:ascii="Arial" w:hAnsi="Arial" w:cs="Arial"/>
        </w:rPr>
        <w:t>strive for improvements over time</w:t>
      </w:r>
      <w:r w:rsidRPr="00BF1430">
        <w:rPr>
          <w:rFonts w:ascii="Arial" w:hAnsi="Arial" w:cs="Arial"/>
        </w:rPr>
        <w:t>.</w:t>
      </w:r>
    </w:p>
    <w:p w14:paraId="7455FFB5" w14:textId="77777777" w:rsidR="00306273" w:rsidRPr="007603B2" w:rsidRDefault="00306273" w:rsidP="00306273">
      <w:pPr>
        <w:pStyle w:val="Header"/>
        <w:numPr>
          <w:ilvl w:val="0"/>
          <w:numId w:val="25"/>
        </w:numPr>
        <w:tabs>
          <w:tab w:val="clear" w:pos="4320"/>
          <w:tab w:val="clear" w:pos="8640"/>
        </w:tabs>
        <w:spacing w:after="60" w:line="276" w:lineRule="auto"/>
        <w:rPr>
          <w:rFonts w:ascii="Arial" w:hAnsi="Arial" w:cs="Arial"/>
        </w:rPr>
      </w:pPr>
      <w:r w:rsidRPr="007603B2">
        <w:rPr>
          <w:rFonts w:ascii="Arial" w:hAnsi="Arial" w:cs="Arial"/>
        </w:rPr>
        <w:t xml:space="preserve">Specify commissioning as a standard procedure. </w:t>
      </w:r>
    </w:p>
    <w:p w14:paraId="014F97F7" w14:textId="4DC9BBDB" w:rsidR="00306273" w:rsidRPr="007603B2" w:rsidRDefault="00BF1430" w:rsidP="00306273">
      <w:pPr>
        <w:pStyle w:val="Header"/>
        <w:numPr>
          <w:ilvl w:val="0"/>
          <w:numId w:val="13"/>
        </w:numPr>
        <w:tabs>
          <w:tab w:val="clear" w:pos="4320"/>
          <w:tab w:val="clear" w:pos="8640"/>
        </w:tabs>
        <w:spacing w:after="60" w:line="276" w:lineRule="auto"/>
        <w:rPr>
          <w:rFonts w:ascii="Arial" w:hAnsi="Arial" w:cs="Arial"/>
        </w:rPr>
      </w:pPr>
      <w:r>
        <w:rPr>
          <w:rFonts w:ascii="Arial" w:hAnsi="Arial" w:cs="Arial"/>
        </w:rPr>
        <w:t>Ensure that all</w:t>
      </w:r>
      <w:r w:rsidR="00306273" w:rsidRPr="007603B2">
        <w:rPr>
          <w:rFonts w:ascii="Arial" w:hAnsi="Arial" w:cs="Arial"/>
        </w:rPr>
        <w:t xml:space="preserve"> building systems and elements </w:t>
      </w:r>
      <w:proofErr w:type="gramStart"/>
      <w:r w:rsidR="00306273" w:rsidRPr="007603B2">
        <w:rPr>
          <w:rFonts w:ascii="Arial" w:hAnsi="Arial" w:cs="Arial"/>
        </w:rPr>
        <w:t>will be designed, installed, and calibrated to operate as designed</w:t>
      </w:r>
      <w:proofErr w:type="gramEnd"/>
      <w:r w:rsidR="00306273" w:rsidRPr="007603B2">
        <w:rPr>
          <w:rFonts w:ascii="Arial" w:hAnsi="Arial" w:cs="Arial"/>
        </w:rPr>
        <w:t>.</w:t>
      </w:r>
    </w:p>
    <w:p w14:paraId="65858A09" w14:textId="4F388C3C" w:rsidR="00306273" w:rsidRPr="007603B2" w:rsidRDefault="00BF1430" w:rsidP="00306273">
      <w:pPr>
        <w:pStyle w:val="Header"/>
        <w:numPr>
          <w:ilvl w:val="0"/>
          <w:numId w:val="14"/>
        </w:numPr>
        <w:tabs>
          <w:tab w:val="clear" w:pos="4320"/>
          <w:tab w:val="clear" w:pos="8640"/>
        </w:tabs>
        <w:spacing w:after="60" w:line="276" w:lineRule="auto"/>
        <w:rPr>
          <w:rFonts w:ascii="Arial" w:hAnsi="Arial" w:cs="Arial"/>
        </w:rPr>
      </w:pPr>
      <w:r>
        <w:rPr>
          <w:rFonts w:ascii="Arial" w:hAnsi="Arial" w:cs="Arial"/>
        </w:rPr>
        <w:t xml:space="preserve">All involved contractors </w:t>
      </w:r>
      <w:r w:rsidR="00306273" w:rsidRPr="007603B2">
        <w:rPr>
          <w:rFonts w:ascii="Arial" w:hAnsi="Arial" w:cs="Arial"/>
        </w:rPr>
        <w:t xml:space="preserve">will work closely throughout the design process and occupancy to ensure good transition. </w:t>
      </w:r>
    </w:p>
    <w:p w14:paraId="4F0D7B06" w14:textId="75D46F75" w:rsidR="00306273" w:rsidRPr="00936DEE" w:rsidRDefault="00306273" w:rsidP="00306273">
      <w:pPr>
        <w:pStyle w:val="Heading8"/>
        <w:numPr>
          <w:ilvl w:val="0"/>
          <w:numId w:val="44"/>
        </w:numPr>
        <w:spacing w:after="60" w:line="276" w:lineRule="auto"/>
        <w:rPr>
          <w:rFonts w:cs="Arial"/>
          <w:b w:val="0"/>
          <w:sz w:val="24"/>
        </w:rPr>
      </w:pPr>
      <w:r w:rsidRPr="007603B2">
        <w:rPr>
          <w:rFonts w:cs="Arial"/>
          <w:b w:val="0"/>
          <w:sz w:val="24"/>
        </w:rPr>
        <w:t xml:space="preserve">Improve Building Operating </w:t>
      </w:r>
      <w:r w:rsidR="003B1124" w:rsidRPr="00936DEE">
        <w:rPr>
          <w:rFonts w:cs="Arial"/>
          <w:b w:val="0"/>
          <w:sz w:val="24"/>
        </w:rPr>
        <w:t xml:space="preserve">Performance </w:t>
      </w:r>
      <w:r w:rsidR="003B1124">
        <w:rPr>
          <w:rFonts w:cs="Arial"/>
          <w:b w:val="0"/>
          <w:sz w:val="24"/>
        </w:rPr>
        <w:t>through</w:t>
      </w:r>
      <w:r w:rsidR="002F5F4D" w:rsidRPr="00936DEE">
        <w:rPr>
          <w:rFonts w:cs="Arial"/>
          <w:b w:val="0"/>
          <w:sz w:val="24"/>
        </w:rPr>
        <w:t xml:space="preserve"> Facilities Staff use of Controls and ongoing efforts to </w:t>
      </w:r>
      <w:r w:rsidR="002F5F4D" w:rsidRPr="00E73A36">
        <w:rPr>
          <w:rFonts w:cs="Arial"/>
          <w:b w:val="0"/>
          <w:sz w:val="24"/>
        </w:rPr>
        <w:t>optimize</w:t>
      </w:r>
      <w:r w:rsidR="002F5F4D" w:rsidRPr="00936DEE">
        <w:rPr>
          <w:rFonts w:cs="Arial"/>
          <w:b w:val="0"/>
          <w:sz w:val="24"/>
        </w:rPr>
        <w:t xml:space="preserve"> operation of HVAC systems</w:t>
      </w:r>
    </w:p>
    <w:p w14:paraId="53356EDE" w14:textId="77777777" w:rsidR="00306273" w:rsidRPr="007603B2" w:rsidRDefault="00306273" w:rsidP="00306273">
      <w:pPr>
        <w:pStyle w:val="Header"/>
        <w:numPr>
          <w:ilvl w:val="0"/>
          <w:numId w:val="27"/>
        </w:numPr>
        <w:tabs>
          <w:tab w:val="clear" w:pos="4320"/>
          <w:tab w:val="clear" w:pos="8640"/>
        </w:tabs>
        <w:spacing w:after="60" w:line="276" w:lineRule="auto"/>
        <w:rPr>
          <w:rFonts w:ascii="Arial" w:hAnsi="Arial" w:cs="Arial"/>
        </w:rPr>
      </w:pPr>
      <w:r w:rsidRPr="007603B2">
        <w:rPr>
          <w:rFonts w:ascii="Arial" w:hAnsi="Arial" w:cs="Arial"/>
        </w:rPr>
        <w:t>Equipment tune-up and improved operations and maintenance (O&amp;M) will achieve the following results while supporting patient care, and facility comfort and safety.</w:t>
      </w:r>
    </w:p>
    <w:p w14:paraId="43EB24BF" w14:textId="1960E7A1" w:rsidR="00306273" w:rsidRPr="007603B2" w:rsidRDefault="00306273" w:rsidP="00306273">
      <w:pPr>
        <w:numPr>
          <w:ilvl w:val="0"/>
          <w:numId w:val="26"/>
        </w:numPr>
        <w:spacing w:after="60" w:line="276" w:lineRule="auto"/>
        <w:rPr>
          <w:rFonts w:ascii="Arial" w:hAnsi="Arial" w:cs="Arial"/>
        </w:rPr>
      </w:pPr>
      <w:r w:rsidRPr="007603B2">
        <w:rPr>
          <w:rFonts w:ascii="Arial" w:hAnsi="Arial" w:cs="Arial"/>
        </w:rPr>
        <w:t xml:space="preserve">Achieve reductions in operating costs for existing facilities and continue to improve </w:t>
      </w:r>
      <w:r w:rsidR="00BF1430">
        <w:rPr>
          <w:rFonts w:ascii="Arial" w:hAnsi="Arial" w:cs="Arial"/>
        </w:rPr>
        <w:t>these metrics</w:t>
      </w:r>
      <w:r w:rsidRPr="007603B2">
        <w:rPr>
          <w:rFonts w:ascii="Arial" w:hAnsi="Arial" w:cs="Arial"/>
        </w:rPr>
        <w:t>.</w:t>
      </w:r>
    </w:p>
    <w:p w14:paraId="2EED9505" w14:textId="35A2B945" w:rsidR="00306273" w:rsidRDefault="00E0392D" w:rsidP="00306273">
      <w:pPr>
        <w:numPr>
          <w:ilvl w:val="0"/>
          <w:numId w:val="26"/>
        </w:numPr>
        <w:spacing w:after="60" w:line="276" w:lineRule="auto"/>
        <w:rPr>
          <w:rFonts w:ascii="Arial" w:hAnsi="Arial" w:cs="Arial"/>
        </w:rPr>
      </w:pPr>
      <w:r w:rsidRPr="007603B2">
        <w:rPr>
          <w:rFonts w:ascii="Arial" w:hAnsi="Arial" w:cs="Arial"/>
        </w:rPr>
        <w:t xml:space="preserve">Use Building recommissioning to continue to improve operations and </w:t>
      </w:r>
      <w:r w:rsidRPr="00936DEE">
        <w:rPr>
          <w:rFonts w:ascii="Arial" w:hAnsi="Arial" w:cs="Arial"/>
        </w:rPr>
        <w:t>reduce energy usage</w:t>
      </w:r>
      <w:r w:rsidR="00306273" w:rsidRPr="00936DEE">
        <w:rPr>
          <w:rFonts w:ascii="Arial" w:hAnsi="Arial" w:cs="Arial"/>
        </w:rPr>
        <w:t xml:space="preserve"> </w:t>
      </w:r>
    </w:p>
    <w:p w14:paraId="4129A5FA" w14:textId="0DCA46C9" w:rsidR="00936DEE" w:rsidRPr="00936DEE" w:rsidRDefault="00936DEE" w:rsidP="00936DEE">
      <w:pPr>
        <w:pStyle w:val="ListParagraph"/>
        <w:numPr>
          <w:ilvl w:val="0"/>
          <w:numId w:val="26"/>
        </w:numPr>
        <w:spacing w:line="276" w:lineRule="auto"/>
        <w:rPr>
          <w:rFonts w:ascii="Arial" w:hAnsi="Arial" w:cs="Arial"/>
        </w:rPr>
      </w:pPr>
      <w:r w:rsidRPr="00936DEE">
        <w:rPr>
          <w:rFonts w:ascii="Arial" w:hAnsi="Arial" w:cs="Arial"/>
        </w:rPr>
        <w:t>Improve OHA Green Scorecard rating to the Silver level by 202</w:t>
      </w:r>
      <w:r>
        <w:rPr>
          <w:rFonts w:ascii="Arial" w:hAnsi="Arial" w:cs="Arial"/>
        </w:rPr>
        <w:t>2 in its Peer Group.</w:t>
      </w:r>
      <w:r w:rsidRPr="00936DEE">
        <w:rPr>
          <w:rFonts w:ascii="Arial" w:hAnsi="Arial" w:cs="Arial"/>
        </w:rPr>
        <w:t xml:space="preserve">   </w:t>
      </w:r>
    </w:p>
    <w:p w14:paraId="5D38B3E6" w14:textId="77777777" w:rsidR="00936DEE" w:rsidRDefault="00936DEE" w:rsidP="00E73A36">
      <w:pPr>
        <w:spacing w:after="60" w:line="276" w:lineRule="auto"/>
        <w:ind w:left="1440"/>
        <w:rPr>
          <w:rFonts w:ascii="Arial" w:hAnsi="Arial" w:cs="Arial"/>
        </w:rPr>
      </w:pPr>
    </w:p>
    <w:p w14:paraId="2DF72882" w14:textId="77777777" w:rsidR="00936DEE" w:rsidRPr="00936DEE" w:rsidRDefault="00936DEE" w:rsidP="00E73A36">
      <w:pPr>
        <w:spacing w:after="60" w:line="276" w:lineRule="auto"/>
        <w:rPr>
          <w:rFonts w:ascii="Arial" w:hAnsi="Arial" w:cs="Arial"/>
        </w:rPr>
      </w:pPr>
    </w:p>
    <w:p w14:paraId="5DBFA3B2" w14:textId="77777777" w:rsidR="001C6154" w:rsidRDefault="001C6154">
      <w:pPr>
        <w:rPr>
          <w:rFonts w:ascii="Arial" w:hAnsi="Arial" w:cs="Arial"/>
          <w:b/>
          <w:bCs/>
          <w:sz w:val="20"/>
        </w:rPr>
      </w:pPr>
      <w:r>
        <w:br w:type="page"/>
      </w:r>
    </w:p>
    <w:p w14:paraId="4CF4E2E5" w14:textId="77777777" w:rsidR="00306273" w:rsidRPr="007603B2" w:rsidRDefault="00306273" w:rsidP="00306273">
      <w:pPr>
        <w:pStyle w:val="Heading4"/>
        <w:rPr>
          <w:sz w:val="24"/>
        </w:rPr>
      </w:pPr>
      <w:bookmarkStart w:id="14" w:name="_Toc391034135"/>
      <w:r w:rsidRPr="007603B2">
        <w:rPr>
          <w:sz w:val="24"/>
        </w:rPr>
        <w:lastRenderedPageBreak/>
        <w:t>Cost-Effective Facility Upgrades</w:t>
      </w:r>
      <w:bookmarkEnd w:id="14"/>
    </w:p>
    <w:p w14:paraId="69B14F4B" w14:textId="77777777" w:rsidR="00306273" w:rsidRPr="007603B2" w:rsidRDefault="00306273" w:rsidP="00306273">
      <w:pPr>
        <w:pStyle w:val="Header"/>
        <w:numPr>
          <w:ilvl w:val="0"/>
          <w:numId w:val="27"/>
        </w:numPr>
        <w:tabs>
          <w:tab w:val="clear" w:pos="4320"/>
          <w:tab w:val="clear" w:pos="8640"/>
        </w:tabs>
        <w:spacing w:after="60" w:line="276" w:lineRule="auto"/>
        <w:rPr>
          <w:rFonts w:ascii="Arial" w:hAnsi="Arial" w:cs="Arial"/>
          <w:b/>
          <w:bCs/>
        </w:rPr>
      </w:pPr>
      <w:r w:rsidRPr="007603B2">
        <w:rPr>
          <w:rFonts w:ascii="Arial" w:hAnsi="Arial" w:cs="Arial"/>
        </w:rPr>
        <w:t>Implement equipment and system upgrades where justified by life-cycle cost analysis</w:t>
      </w:r>
      <w:r w:rsidRPr="007603B2">
        <w:rPr>
          <w:rFonts w:ascii="Arial" w:hAnsi="Arial" w:cs="Arial"/>
          <w:bCs/>
        </w:rPr>
        <w:t>.</w:t>
      </w:r>
    </w:p>
    <w:p w14:paraId="523BE3DC" w14:textId="77777777" w:rsidR="00306273" w:rsidRPr="007603B2" w:rsidRDefault="00306273" w:rsidP="00306273">
      <w:pPr>
        <w:pStyle w:val="Header"/>
        <w:numPr>
          <w:ilvl w:val="0"/>
          <w:numId w:val="27"/>
        </w:numPr>
        <w:tabs>
          <w:tab w:val="clear" w:pos="4320"/>
          <w:tab w:val="clear" w:pos="8640"/>
        </w:tabs>
        <w:spacing w:after="60" w:line="276" w:lineRule="auto"/>
        <w:rPr>
          <w:rFonts w:ascii="Arial" w:hAnsi="Arial" w:cs="Arial"/>
          <w:b/>
          <w:bCs/>
        </w:rPr>
      </w:pPr>
      <w:r w:rsidRPr="007603B2">
        <w:rPr>
          <w:rFonts w:ascii="Arial" w:hAnsi="Arial" w:cs="Arial"/>
        </w:rPr>
        <w:t xml:space="preserve">Expand use of qualified service providers as needed. </w:t>
      </w:r>
      <w:r w:rsidRPr="007603B2">
        <w:rPr>
          <w:rFonts w:ascii="Arial" w:hAnsi="Arial" w:cs="Arial"/>
          <w:bCs/>
        </w:rPr>
        <w:t>D</w:t>
      </w:r>
      <w:r w:rsidRPr="007603B2">
        <w:rPr>
          <w:rFonts w:ascii="Arial" w:hAnsi="Arial" w:cs="Arial"/>
        </w:rPr>
        <w:t>evelop standard RFP documents, contract terms, and reporting standards.</w:t>
      </w:r>
    </w:p>
    <w:p w14:paraId="5EA1532D" w14:textId="77777777" w:rsidR="00306273" w:rsidRPr="007603B2" w:rsidRDefault="00306273" w:rsidP="00306273">
      <w:pPr>
        <w:pStyle w:val="Header"/>
        <w:tabs>
          <w:tab w:val="clear" w:pos="4320"/>
          <w:tab w:val="clear" w:pos="8640"/>
        </w:tabs>
        <w:spacing w:line="276" w:lineRule="auto"/>
        <w:ind w:left="360"/>
        <w:rPr>
          <w:rFonts w:ascii="Arial" w:hAnsi="Arial" w:cs="Arial"/>
        </w:rPr>
      </w:pPr>
    </w:p>
    <w:p w14:paraId="6E00C088" w14:textId="77777777" w:rsidR="00306273" w:rsidRPr="007603B2" w:rsidRDefault="00306273" w:rsidP="00306273">
      <w:pPr>
        <w:pStyle w:val="Heading4"/>
        <w:rPr>
          <w:sz w:val="24"/>
        </w:rPr>
      </w:pPr>
      <w:bookmarkStart w:id="15" w:name="_Toc391034136"/>
      <w:r w:rsidRPr="007603B2">
        <w:rPr>
          <w:sz w:val="24"/>
        </w:rPr>
        <w:t>Actively Manage Energy Commodity</w:t>
      </w:r>
      <w:bookmarkEnd w:id="15"/>
    </w:p>
    <w:p w14:paraId="2DE723C8" w14:textId="77777777" w:rsidR="00306273" w:rsidRPr="007603B2" w:rsidRDefault="00306273" w:rsidP="00306273">
      <w:pPr>
        <w:pStyle w:val="Header"/>
        <w:numPr>
          <w:ilvl w:val="0"/>
          <w:numId w:val="28"/>
        </w:numPr>
        <w:tabs>
          <w:tab w:val="clear" w:pos="1080"/>
          <w:tab w:val="clear" w:pos="4320"/>
          <w:tab w:val="clear" w:pos="8640"/>
          <w:tab w:val="num" w:pos="1440"/>
        </w:tabs>
        <w:spacing w:after="60" w:line="276" w:lineRule="auto"/>
        <w:ind w:left="1440"/>
        <w:rPr>
          <w:rFonts w:ascii="Arial" w:hAnsi="Arial" w:cs="Arial"/>
        </w:rPr>
      </w:pPr>
      <w:r w:rsidRPr="007603B2">
        <w:rPr>
          <w:rFonts w:ascii="Arial" w:hAnsi="Arial" w:cs="Arial"/>
        </w:rPr>
        <w:t xml:space="preserve">Minimize utility costs and exposure to market risks. Utility costs include natural gas, electricity, water, and sewer. </w:t>
      </w:r>
    </w:p>
    <w:p w14:paraId="17548B99" w14:textId="77777777" w:rsidR="00306273" w:rsidRPr="007603B2" w:rsidRDefault="00306273" w:rsidP="00306273">
      <w:pPr>
        <w:pStyle w:val="Header"/>
        <w:numPr>
          <w:ilvl w:val="0"/>
          <w:numId w:val="28"/>
        </w:numPr>
        <w:tabs>
          <w:tab w:val="clear" w:pos="1080"/>
          <w:tab w:val="clear" w:pos="4320"/>
          <w:tab w:val="clear" w:pos="8640"/>
          <w:tab w:val="num" w:pos="1440"/>
        </w:tabs>
        <w:spacing w:after="60" w:line="276" w:lineRule="auto"/>
        <w:ind w:left="1440"/>
        <w:rPr>
          <w:rFonts w:ascii="Arial" w:hAnsi="Arial" w:cs="Arial"/>
        </w:rPr>
      </w:pPr>
      <w:r w:rsidRPr="007603B2">
        <w:rPr>
          <w:rFonts w:ascii="Arial" w:hAnsi="Arial" w:cs="Arial"/>
        </w:rPr>
        <w:t>Participate in the energy/utility regulatory process.</w:t>
      </w:r>
      <w:r w:rsidRPr="007603B2">
        <w:rPr>
          <w:rFonts w:ascii="Arial" w:hAnsi="Arial" w:cs="Arial"/>
          <w:bCs/>
          <w:iCs/>
        </w:rPr>
        <w:t xml:space="preserve"> </w:t>
      </w:r>
    </w:p>
    <w:p w14:paraId="217C1B31" w14:textId="77777777" w:rsidR="00306273" w:rsidRPr="007603B2" w:rsidRDefault="00306273" w:rsidP="00306273">
      <w:pPr>
        <w:pStyle w:val="Header"/>
        <w:tabs>
          <w:tab w:val="clear" w:pos="4320"/>
          <w:tab w:val="clear" w:pos="8640"/>
        </w:tabs>
        <w:spacing w:after="60"/>
        <w:ind w:left="360"/>
        <w:rPr>
          <w:rFonts w:ascii="Arial" w:hAnsi="Arial" w:cs="Arial"/>
          <w:b/>
          <w:bCs/>
          <w:i/>
          <w:iCs/>
        </w:rPr>
      </w:pPr>
    </w:p>
    <w:p w14:paraId="312BD987" w14:textId="77777777" w:rsidR="00306273" w:rsidRPr="007603B2" w:rsidRDefault="00306273" w:rsidP="00306273">
      <w:pPr>
        <w:pStyle w:val="Heading4"/>
        <w:rPr>
          <w:sz w:val="24"/>
        </w:rPr>
      </w:pPr>
      <w:bookmarkStart w:id="16" w:name="_Toc391034137"/>
      <w:r w:rsidRPr="007603B2">
        <w:rPr>
          <w:sz w:val="24"/>
        </w:rPr>
        <w:t>Goal: Monitor, Track, and Reward Progress</w:t>
      </w:r>
      <w:bookmarkEnd w:id="16"/>
    </w:p>
    <w:p w14:paraId="7A44E8C1" w14:textId="77777777" w:rsidR="00306273" w:rsidRPr="007603B2" w:rsidRDefault="00306273" w:rsidP="00E73A36">
      <w:pPr>
        <w:pStyle w:val="Heading9"/>
        <w:numPr>
          <w:ilvl w:val="0"/>
          <w:numId w:val="49"/>
        </w:numPr>
        <w:tabs>
          <w:tab w:val="clear" w:pos="1080"/>
          <w:tab w:val="num" w:pos="1440"/>
        </w:tabs>
        <w:spacing w:after="60" w:line="276" w:lineRule="auto"/>
        <w:ind w:left="1440"/>
        <w:rPr>
          <w:b w:val="0"/>
          <w:bCs w:val="0"/>
        </w:rPr>
      </w:pPr>
      <w:r w:rsidRPr="007603B2">
        <w:rPr>
          <w:b w:val="0"/>
          <w:bCs w:val="0"/>
        </w:rPr>
        <w:t>Track progress on Strategic Energy Master Plan</w:t>
      </w:r>
    </w:p>
    <w:p w14:paraId="40A236B7" w14:textId="77777777" w:rsidR="00306273" w:rsidRPr="007603B2" w:rsidRDefault="00306273" w:rsidP="00E73A36">
      <w:pPr>
        <w:pStyle w:val="Heading9"/>
        <w:numPr>
          <w:ilvl w:val="0"/>
          <w:numId w:val="49"/>
        </w:numPr>
        <w:tabs>
          <w:tab w:val="clear" w:pos="1080"/>
          <w:tab w:val="num" w:pos="1440"/>
        </w:tabs>
        <w:spacing w:after="60" w:line="276" w:lineRule="auto"/>
        <w:ind w:left="1440"/>
        <w:rPr>
          <w:b w:val="0"/>
          <w:bCs w:val="0"/>
        </w:rPr>
      </w:pPr>
      <w:r w:rsidRPr="007603B2">
        <w:rPr>
          <w:b w:val="0"/>
          <w:bCs w:val="0"/>
        </w:rPr>
        <w:t>Track energy reductions monthly and report annually</w:t>
      </w:r>
    </w:p>
    <w:p w14:paraId="2A19D509" w14:textId="77777777" w:rsidR="008F2DD0" w:rsidRPr="007603B2" w:rsidRDefault="008F2DD0" w:rsidP="00E73A36">
      <w:pPr>
        <w:pStyle w:val="Heading9"/>
        <w:numPr>
          <w:ilvl w:val="0"/>
          <w:numId w:val="49"/>
        </w:numPr>
        <w:tabs>
          <w:tab w:val="clear" w:pos="1080"/>
          <w:tab w:val="num" w:pos="1440"/>
        </w:tabs>
        <w:spacing w:after="60" w:line="276" w:lineRule="auto"/>
        <w:ind w:left="1440"/>
        <w:rPr>
          <w:b w:val="0"/>
          <w:bCs w:val="0"/>
        </w:rPr>
      </w:pPr>
      <w:r w:rsidRPr="007603B2">
        <w:rPr>
          <w:b w:val="0"/>
          <w:bCs w:val="0"/>
        </w:rPr>
        <w:t xml:space="preserve">Participate in Award/Recognition and monitoring programs such as Green </w:t>
      </w:r>
      <w:r w:rsidR="00E0392D" w:rsidRPr="007603B2">
        <w:rPr>
          <w:b w:val="0"/>
          <w:bCs w:val="0"/>
        </w:rPr>
        <w:t>Hospital Scorecard</w:t>
      </w:r>
      <w:r w:rsidRPr="007603B2">
        <w:rPr>
          <w:b w:val="0"/>
          <w:bCs w:val="0"/>
        </w:rPr>
        <w:t xml:space="preserve"> </w:t>
      </w:r>
    </w:p>
    <w:p w14:paraId="3C0E89D8" w14:textId="77777777" w:rsidR="008F2DD0" w:rsidRPr="007603B2" w:rsidRDefault="008F2DD0" w:rsidP="00E73A36">
      <w:pPr>
        <w:pStyle w:val="Heading9"/>
        <w:numPr>
          <w:ilvl w:val="0"/>
          <w:numId w:val="49"/>
        </w:numPr>
        <w:tabs>
          <w:tab w:val="clear" w:pos="1080"/>
          <w:tab w:val="num" w:pos="1440"/>
        </w:tabs>
        <w:spacing w:after="60" w:line="276" w:lineRule="auto"/>
        <w:ind w:left="1440"/>
        <w:rPr>
          <w:b w:val="0"/>
        </w:rPr>
      </w:pPr>
      <w:r w:rsidRPr="007603B2">
        <w:rPr>
          <w:b w:val="0"/>
        </w:rPr>
        <w:t>Provide energy monitoring information to Government and Public thru online support of the Energy Reporting requirements.</w:t>
      </w:r>
    </w:p>
    <w:p w14:paraId="14CAF990" w14:textId="77777777" w:rsidR="00306273" w:rsidRPr="007603B2" w:rsidRDefault="00306273" w:rsidP="00E73A36">
      <w:pPr>
        <w:pStyle w:val="Heading9"/>
        <w:numPr>
          <w:ilvl w:val="0"/>
          <w:numId w:val="38"/>
        </w:numPr>
        <w:tabs>
          <w:tab w:val="clear" w:pos="1080"/>
          <w:tab w:val="num" w:pos="1440"/>
        </w:tabs>
        <w:spacing w:after="60" w:line="276" w:lineRule="auto"/>
        <w:ind w:left="1440"/>
        <w:rPr>
          <w:b w:val="0"/>
          <w:bCs w:val="0"/>
        </w:rPr>
      </w:pPr>
      <w:r w:rsidRPr="007603B2">
        <w:rPr>
          <w:b w:val="0"/>
          <w:bCs w:val="0"/>
        </w:rPr>
        <w:t>Reward staff for successes.</w:t>
      </w:r>
    </w:p>
    <w:p w14:paraId="49D4D7D6" w14:textId="77777777" w:rsidR="008F2DD0" w:rsidRPr="007603B2" w:rsidRDefault="008F2DD0" w:rsidP="008F2DD0">
      <w:pPr>
        <w:rPr>
          <w:rFonts w:ascii="Arial" w:hAnsi="Arial" w:cs="Arial"/>
        </w:rPr>
      </w:pPr>
    </w:p>
    <w:p w14:paraId="0569145F" w14:textId="77777777" w:rsidR="00306273" w:rsidRPr="007603B2" w:rsidRDefault="00306273" w:rsidP="00306273">
      <w:pPr>
        <w:rPr>
          <w:rFonts w:ascii="Arial" w:hAnsi="Arial" w:cs="Arial"/>
        </w:rPr>
      </w:pPr>
      <w:r w:rsidRPr="007603B2">
        <w:rPr>
          <w:rFonts w:ascii="Arial" w:hAnsi="Arial" w:cs="Arial"/>
        </w:rPr>
        <w:t xml:space="preserve"> </w:t>
      </w:r>
    </w:p>
    <w:p w14:paraId="2B3F3C02" w14:textId="77777777" w:rsidR="00306273" w:rsidRPr="007603B2" w:rsidRDefault="00306273" w:rsidP="00306273">
      <w:pPr>
        <w:rPr>
          <w:rFonts w:ascii="Arial" w:hAnsi="Arial" w:cs="Arial"/>
        </w:rPr>
      </w:pPr>
    </w:p>
    <w:p w14:paraId="33EDD4BF" w14:textId="77777777" w:rsidR="00306273" w:rsidRDefault="00306273" w:rsidP="00306273">
      <w:pPr>
        <w:rPr>
          <w:rFonts w:ascii="Arial" w:hAnsi="Arial" w:cs="Arial"/>
        </w:rPr>
      </w:pPr>
    </w:p>
    <w:p w14:paraId="460769D2" w14:textId="77777777" w:rsidR="00BF1430" w:rsidRDefault="00BF1430" w:rsidP="00306273">
      <w:pPr>
        <w:rPr>
          <w:rFonts w:ascii="Arial" w:hAnsi="Arial" w:cs="Arial"/>
        </w:rPr>
      </w:pPr>
    </w:p>
    <w:p w14:paraId="25736D3D" w14:textId="77777777" w:rsidR="00BF1430" w:rsidRDefault="00BF1430" w:rsidP="00306273">
      <w:pPr>
        <w:rPr>
          <w:rFonts w:ascii="Arial" w:hAnsi="Arial" w:cs="Arial"/>
        </w:rPr>
      </w:pPr>
    </w:p>
    <w:p w14:paraId="58328FBB" w14:textId="77777777" w:rsidR="00BF1430" w:rsidRDefault="00BF1430" w:rsidP="00306273">
      <w:pPr>
        <w:rPr>
          <w:rFonts w:ascii="Arial" w:hAnsi="Arial" w:cs="Arial"/>
        </w:rPr>
      </w:pPr>
    </w:p>
    <w:p w14:paraId="26C0D938" w14:textId="77777777" w:rsidR="00BF1430" w:rsidRDefault="00BF1430" w:rsidP="00306273">
      <w:pPr>
        <w:rPr>
          <w:rFonts w:ascii="Arial" w:hAnsi="Arial" w:cs="Arial"/>
        </w:rPr>
      </w:pPr>
    </w:p>
    <w:p w14:paraId="6F31958F" w14:textId="77777777" w:rsidR="00BF1430" w:rsidRDefault="00BF1430" w:rsidP="00306273">
      <w:pPr>
        <w:rPr>
          <w:rFonts w:ascii="Arial" w:hAnsi="Arial" w:cs="Arial"/>
        </w:rPr>
      </w:pPr>
    </w:p>
    <w:p w14:paraId="5C43803D" w14:textId="77777777" w:rsidR="00BF1430" w:rsidRDefault="00BF1430" w:rsidP="00306273">
      <w:pPr>
        <w:rPr>
          <w:rFonts w:ascii="Arial" w:hAnsi="Arial" w:cs="Arial"/>
        </w:rPr>
      </w:pPr>
    </w:p>
    <w:p w14:paraId="249B9694" w14:textId="77777777" w:rsidR="00BF1430" w:rsidRDefault="00BF1430" w:rsidP="00306273">
      <w:pPr>
        <w:rPr>
          <w:rFonts w:ascii="Arial" w:hAnsi="Arial" w:cs="Arial"/>
        </w:rPr>
      </w:pPr>
    </w:p>
    <w:p w14:paraId="7FEC6D40" w14:textId="77777777" w:rsidR="00BF1430" w:rsidRDefault="00BF1430" w:rsidP="00306273">
      <w:pPr>
        <w:rPr>
          <w:rFonts w:ascii="Arial" w:hAnsi="Arial" w:cs="Arial"/>
        </w:rPr>
      </w:pPr>
    </w:p>
    <w:p w14:paraId="2C282703" w14:textId="77777777" w:rsidR="00BF1430" w:rsidRDefault="00BF1430" w:rsidP="00306273">
      <w:pPr>
        <w:rPr>
          <w:rFonts w:ascii="Arial" w:hAnsi="Arial" w:cs="Arial"/>
        </w:rPr>
      </w:pPr>
    </w:p>
    <w:p w14:paraId="1B6D742F" w14:textId="77777777" w:rsidR="00BF1430" w:rsidRDefault="00BF1430" w:rsidP="00306273">
      <w:pPr>
        <w:rPr>
          <w:rFonts w:ascii="Arial" w:hAnsi="Arial" w:cs="Arial"/>
        </w:rPr>
      </w:pPr>
    </w:p>
    <w:p w14:paraId="510EFD99" w14:textId="77777777" w:rsidR="00BF1430" w:rsidRDefault="00BF1430" w:rsidP="00306273">
      <w:pPr>
        <w:rPr>
          <w:rFonts w:ascii="Arial" w:hAnsi="Arial" w:cs="Arial"/>
        </w:rPr>
      </w:pPr>
    </w:p>
    <w:p w14:paraId="4723BE35" w14:textId="77777777" w:rsidR="00BF1430" w:rsidRDefault="00BF1430" w:rsidP="00306273">
      <w:pPr>
        <w:rPr>
          <w:rFonts w:ascii="Arial" w:hAnsi="Arial" w:cs="Arial"/>
        </w:rPr>
      </w:pPr>
    </w:p>
    <w:p w14:paraId="4144D91C" w14:textId="453EC90D" w:rsidR="00BF1430" w:rsidRDefault="00BF1430" w:rsidP="00306273">
      <w:pPr>
        <w:rPr>
          <w:rFonts w:ascii="Arial" w:hAnsi="Arial" w:cs="Arial"/>
        </w:rPr>
      </w:pPr>
    </w:p>
    <w:p w14:paraId="14B3C401" w14:textId="4F730A64" w:rsidR="00936DEE" w:rsidRDefault="00936DEE" w:rsidP="00306273">
      <w:pPr>
        <w:rPr>
          <w:rFonts w:ascii="Arial" w:hAnsi="Arial" w:cs="Arial"/>
        </w:rPr>
      </w:pPr>
    </w:p>
    <w:p w14:paraId="0B6288BB" w14:textId="5E241EB6" w:rsidR="00936DEE" w:rsidRDefault="00936DEE" w:rsidP="00306273">
      <w:pPr>
        <w:rPr>
          <w:rFonts w:ascii="Arial" w:hAnsi="Arial" w:cs="Arial"/>
        </w:rPr>
      </w:pPr>
    </w:p>
    <w:p w14:paraId="2ABB0F79" w14:textId="654D6940" w:rsidR="00936DEE" w:rsidRDefault="00936DEE" w:rsidP="00306273">
      <w:pPr>
        <w:rPr>
          <w:rFonts w:ascii="Arial" w:hAnsi="Arial" w:cs="Arial"/>
        </w:rPr>
      </w:pPr>
    </w:p>
    <w:p w14:paraId="65CBA359" w14:textId="50468B23" w:rsidR="00936DEE" w:rsidRDefault="00936DEE" w:rsidP="00306273">
      <w:pPr>
        <w:rPr>
          <w:rFonts w:ascii="Arial" w:hAnsi="Arial" w:cs="Arial"/>
        </w:rPr>
      </w:pPr>
    </w:p>
    <w:p w14:paraId="3D549695" w14:textId="712195F0" w:rsidR="00936DEE" w:rsidRDefault="00936DEE" w:rsidP="00306273">
      <w:pPr>
        <w:rPr>
          <w:rFonts w:ascii="Arial" w:hAnsi="Arial" w:cs="Arial"/>
        </w:rPr>
      </w:pPr>
    </w:p>
    <w:p w14:paraId="308200CA" w14:textId="06650EBE" w:rsidR="00936DEE" w:rsidRDefault="00936DEE" w:rsidP="00306273">
      <w:pPr>
        <w:rPr>
          <w:rFonts w:ascii="Arial" w:hAnsi="Arial" w:cs="Arial"/>
        </w:rPr>
      </w:pPr>
    </w:p>
    <w:p w14:paraId="6DF33BD4" w14:textId="274B25AF" w:rsidR="00936DEE" w:rsidRDefault="00936DEE" w:rsidP="00306273">
      <w:pPr>
        <w:rPr>
          <w:rFonts w:ascii="Arial" w:hAnsi="Arial" w:cs="Arial"/>
        </w:rPr>
      </w:pPr>
    </w:p>
    <w:p w14:paraId="08F1732F" w14:textId="31DC85ED" w:rsidR="00936DEE" w:rsidRDefault="00936DEE" w:rsidP="00306273">
      <w:pPr>
        <w:rPr>
          <w:rFonts w:ascii="Arial" w:hAnsi="Arial" w:cs="Arial"/>
        </w:rPr>
      </w:pPr>
    </w:p>
    <w:p w14:paraId="740AA33F" w14:textId="57259308" w:rsidR="00936DEE" w:rsidRDefault="00936DEE" w:rsidP="00306273">
      <w:pPr>
        <w:rPr>
          <w:rFonts w:ascii="Arial" w:hAnsi="Arial" w:cs="Arial"/>
        </w:rPr>
      </w:pPr>
    </w:p>
    <w:p w14:paraId="57869084" w14:textId="60630665" w:rsidR="00936DEE" w:rsidRDefault="00936DEE" w:rsidP="00306273">
      <w:pPr>
        <w:rPr>
          <w:rFonts w:ascii="Arial" w:hAnsi="Arial" w:cs="Arial"/>
        </w:rPr>
      </w:pPr>
    </w:p>
    <w:p w14:paraId="51F946DA" w14:textId="63200431" w:rsidR="00936DEE" w:rsidRDefault="00936DEE" w:rsidP="00306273">
      <w:pPr>
        <w:rPr>
          <w:rFonts w:ascii="Arial" w:hAnsi="Arial" w:cs="Arial"/>
        </w:rPr>
      </w:pPr>
    </w:p>
    <w:p w14:paraId="7391B304" w14:textId="179DAA3C" w:rsidR="00570FD4" w:rsidRPr="00E73A36" w:rsidRDefault="00570FD4" w:rsidP="00570FD4">
      <w:pPr>
        <w:pStyle w:val="Heading2"/>
        <w:rPr>
          <w:rFonts w:ascii="Arial" w:hAnsi="Arial" w:cs="Arial"/>
        </w:rPr>
      </w:pPr>
      <w:bookmarkStart w:id="17" w:name="_Toc422226359"/>
      <w:r w:rsidRPr="00E73A36">
        <w:rPr>
          <w:rFonts w:ascii="Arial" w:hAnsi="Arial" w:cs="Arial"/>
        </w:rPr>
        <w:lastRenderedPageBreak/>
        <w:t xml:space="preserve">Annual Energy Consumption </w:t>
      </w:r>
      <w:bookmarkEnd w:id="17"/>
      <w:r w:rsidR="00750202" w:rsidRPr="00E73A36">
        <w:rPr>
          <w:rFonts w:ascii="Arial" w:hAnsi="Arial" w:cs="Arial"/>
        </w:rPr>
        <w:t>Data 2014</w:t>
      </w:r>
      <w:r w:rsidRPr="00E73A36">
        <w:rPr>
          <w:rFonts w:ascii="Arial" w:hAnsi="Arial" w:cs="Arial"/>
        </w:rPr>
        <w:t>-2018</w:t>
      </w:r>
    </w:p>
    <w:p w14:paraId="16987B11" w14:textId="77777777" w:rsidR="001C6154" w:rsidRPr="00E73A36" w:rsidRDefault="001C6154" w:rsidP="00E73A36"/>
    <w:p w14:paraId="378D96C4" w14:textId="77777777" w:rsidR="008B6A74" w:rsidRPr="007603B2" w:rsidRDefault="008B6A74" w:rsidP="006055FA">
      <w:pPr>
        <w:rPr>
          <w:rFonts w:ascii="Arial" w:hAnsi="Arial" w:cs="Arial"/>
          <w:b/>
          <w:bCs/>
        </w:rPr>
      </w:pPr>
    </w:p>
    <w:p w14:paraId="4DDDAFD9" w14:textId="4D25AFC4" w:rsidR="00570FD4" w:rsidRPr="007603B2" w:rsidRDefault="00976519" w:rsidP="00E73A36">
      <w:pPr>
        <w:jc w:val="center"/>
        <w:rPr>
          <w:rFonts w:ascii="Arial" w:hAnsi="Arial" w:cs="Arial"/>
          <w:b/>
          <w:bCs/>
        </w:rPr>
      </w:pPr>
      <w:r>
        <w:rPr>
          <w:noProof/>
          <w:lang w:val="en-CA" w:eastAsia="en-CA"/>
        </w:rPr>
        <w:drawing>
          <wp:inline distT="0" distB="0" distL="0" distR="0" wp14:anchorId="39D4E212" wp14:editId="36F1ADA6">
            <wp:extent cx="4572000" cy="2933700"/>
            <wp:effectExtent l="0" t="0" r="0" b="0"/>
            <wp:docPr id="4" name="Chart 4">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675871B" w14:textId="628E8782" w:rsidR="00976519" w:rsidRDefault="008E1A71" w:rsidP="00E73A36">
      <w:pPr>
        <w:jc w:val="center"/>
        <w:rPr>
          <w:rFonts w:ascii="Arial" w:hAnsi="Arial" w:cs="Arial"/>
          <w:b/>
          <w:bCs/>
        </w:rPr>
      </w:pPr>
      <w:r>
        <w:rPr>
          <w:noProof/>
          <w:lang w:val="en-CA" w:eastAsia="en-CA"/>
        </w:rPr>
        <w:drawing>
          <wp:inline distT="0" distB="0" distL="0" distR="0" wp14:anchorId="5BA22B75" wp14:editId="776A07B5">
            <wp:extent cx="4572000" cy="3032760"/>
            <wp:effectExtent l="0" t="0" r="0" b="15240"/>
            <wp:docPr id="16" name="Chart 16">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F50948F" w14:textId="1D3AF3DB" w:rsidR="00976519" w:rsidRDefault="00976519" w:rsidP="006055FA">
      <w:pPr>
        <w:rPr>
          <w:rFonts w:ascii="Arial" w:hAnsi="Arial" w:cs="Arial"/>
          <w:b/>
          <w:bCs/>
        </w:rPr>
      </w:pPr>
    </w:p>
    <w:p w14:paraId="79A9E25C" w14:textId="7BDA5F28" w:rsidR="00976519" w:rsidRDefault="00976519" w:rsidP="00E73A36">
      <w:pPr>
        <w:jc w:val="center"/>
        <w:rPr>
          <w:rFonts w:ascii="Arial" w:hAnsi="Arial" w:cs="Arial"/>
          <w:b/>
          <w:bCs/>
        </w:rPr>
      </w:pPr>
      <w:r>
        <w:rPr>
          <w:noProof/>
          <w:lang w:val="en-CA" w:eastAsia="en-CA"/>
        </w:rPr>
        <w:lastRenderedPageBreak/>
        <w:drawing>
          <wp:inline distT="0" distB="0" distL="0" distR="0" wp14:anchorId="703E4272" wp14:editId="1C27FB1D">
            <wp:extent cx="4572000" cy="3108960"/>
            <wp:effectExtent l="0" t="0" r="0" b="15240"/>
            <wp:docPr id="6" name="Chart 6">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0036086" w14:textId="1B23FB23" w:rsidR="00976519" w:rsidRDefault="00976519" w:rsidP="00E73A36">
      <w:pPr>
        <w:jc w:val="center"/>
        <w:rPr>
          <w:rFonts w:ascii="Arial" w:hAnsi="Arial" w:cs="Arial"/>
          <w:b/>
          <w:bCs/>
        </w:rPr>
      </w:pPr>
      <w:r>
        <w:rPr>
          <w:noProof/>
          <w:lang w:val="en-CA" w:eastAsia="en-CA"/>
        </w:rPr>
        <w:drawing>
          <wp:inline distT="0" distB="0" distL="0" distR="0" wp14:anchorId="49378E51" wp14:editId="31364F14">
            <wp:extent cx="4601210" cy="3108960"/>
            <wp:effectExtent l="0" t="0" r="8890" b="15240"/>
            <wp:docPr id="7" name="Chart 7">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E661FB1" w14:textId="274FF23E" w:rsidR="00976519" w:rsidRDefault="00976519" w:rsidP="006055FA">
      <w:pPr>
        <w:rPr>
          <w:rFonts w:ascii="Arial" w:hAnsi="Arial" w:cs="Arial"/>
          <w:b/>
          <w:bCs/>
        </w:rPr>
      </w:pPr>
    </w:p>
    <w:p w14:paraId="410CE933" w14:textId="77777777" w:rsidR="00936DEE" w:rsidRDefault="00936DEE" w:rsidP="006055FA">
      <w:pPr>
        <w:rPr>
          <w:rFonts w:ascii="Arial" w:hAnsi="Arial" w:cs="Arial"/>
          <w:b/>
          <w:bCs/>
        </w:rPr>
      </w:pPr>
    </w:p>
    <w:p w14:paraId="4A99713D" w14:textId="7C0F6867" w:rsidR="00976519" w:rsidRDefault="00976519" w:rsidP="00E73A36">
      <w:pPr>
        <w:jc w:val="center"/>
        <w:rPr>
          <w:rFonts w:ascii="Arial" w:hAnsi="Arial" w:cs="Arial"/>
          <w:b/>
          <w:bCs/>
        </w:rPr>
      </w:pPr>
      <w:r>
        <w:rPr>
          <w:noProof/>
          <w:lang w:val="en-CA" w:eastAsia="en-CA"/>
        </w:rPr>
        <w:lastRenderedPageBreak/>
        <w:drawing>
          <wp:inline distT="0" distB="0" distL="0" distR="0" wp14:anchorId="19EC84BC" wp14:editId="216BD15D">
            <wp:extent cx="4572000" cy="2880360"/>
            <wp:effectExtent l="0" t="0" r="0" b="15240"/>
            <wp:docPr id="10" name="Chart 10">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BFD4CFC" w14:textId="6E466FF9" w:rsidR="00976519" w:rsidRDefault="00976519" w:rsidP="00E73A36">
      <w:pPr>
        <w:jc w:val="center"/>
        <w:rPr>
          <w:rFonts w:ascii="Arial" w:hAnsi="Arial" w:cs="Arial"/>
          <w:b/>
          <w:bCs/>
        </w:rPr>
      </w:pPr>
      <w:r>
        <w:rPr>
          <w:noProof/>
          <w:lang w:val="en-CA" w:eastAsia="en-CA"/>
        </w:rPr>
        <w:drawing>
          <wp:inline distT="0" distB="0" distL="0" distR="0" wp14:anchorId="6866AE10" wp14:editId="55F45CDA">
            <wp:extent cx="4601210" cy="3070860"/>
            <wp:effectExtent l="0" t="0" r="8890" b="15240"/>
            <wp:docPr id="11" name="Chart 11">
              <a:extLst xmlns:a="http://schemas.openxmlformats.org/drawingml/2006/main">
                <a:ext uri="{FF2B5EF4-FFF2-40B4-BE49-F238E27FC236}">
                  <a16:creationId xmlns:a16="http://schemas.microsoft.com/office/drawing/2014/main" id="{00000000-0008-0000-0000-000006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F428577" w14:textId="2801E0F8" w:rsidR="00976519" w:rsidRDefault="00976519" w:rsidP="006055FA">
      <w:pPr>
        <w:rPr>
          <w:rFonts w:ascii="Arial" w:hAnsi="Arial" w:cs="Arial"/>
          <w:b/>
          <w:bCs/>
        </w:rPr>
      </w:pPr>
    </w:p>
    <w:p w14:paraId="6B20412A" w14:textId="4F70D581" w:rsidR="00976519" w:rsidRDefault="00976519" w:rsidP="006055FA">
      <w:pPr>
        <w:rPr>
          <w:rFonts w:ascii="Arial" w:hAnsi="Arial" w:cs="Arial"/>
          <w:b/>
          <w:bCs/>
        </w:rPr>
      </w:pPr>
    </w:p>
    <w:p w14:paraId="36BB8969" w14:textId="17108059" w:rsidR="00976519" w:rsidRPr="00E73A36" w:rsidRDefault="00072F2E" w:rsidP="00E73A36">
      <w:pPr>
        <w:spacing w:line="276" w:lineRule="auto"/>
        <w:rPr>
          <w:rFonts w:ascii="Arial" w:hAnsi="Arial" w:cs="Arial"/>
        </w:rPr>
      </w:pPr>
      <w:r w:rsidRPr="00E73A36">
        <w:rPr>
          <w:rFonts w:ascii="Arial" w:hAnsi="Arial" w:cs="Arial"/>
        </w:rPr>
        <w:t xml:space="preserve">Consumption values </w:t>
      </w:r>
      <w:proofErr w:type="gramStart"/>
      <w:r w:rsidRPr="00E73A36">
        <w:rPr>
          <w:rFonts w:ascii="Arial" w:hAnsi="Arial" w:cs="Arial"/>
        </w:rPr>
        <w:t>are shown</w:t>
      </w:r>
      <w:proofErr w:type="gramEnd"/>
      <w:r w:rsidRPr="00E73A36">
        <w:rPr>
          <w:rFonts w:ascii="Arial" w:hAnsi="Arial" w:cs="Arial"/>
        </w:rPr>
        <w:t xml:space="preserve"> as a gauge of operation from year to year. As improvements to equipment and facilities operational processes have been implemented consumption </w:t>
      </w:r>
      <w:proofErr w:type="gramStart"/>
      <w:r w:rsidRPr="00E73A36">
        <w:rPr>
          <w:rFonts w:ascii="Arial" w:hAnsi="Arial" w:cs="Arial"/>
        </w:rPr>
        <w:t>can be used</w:t>
      </w:r>
      <w:proofErr w:type="gramEnd"/>
      <w:r w:rsidRPr="00E73A36">
        <w:rPr>
          <w:rFonts w:ascii="Arial" w:hAnsi="Arial" w:cs="Arial"/>
        </w:rPr>
        <w:t xml:space="preserve"> </w:t>
      </w:r>
      <w:r w:rsidR="001C6154" w:rsidRPr="00936DEE">
        <w:rPr>
          <w:rFonts w:ascii="Arial" w:hAnsi="Arial" w:cs="Arial"/>
        </w:rPr>
        <w:t>to indicate an</w:t>
      </w:r>
      <w:r w:rsidRPr="00E73A36">
        <w:rPr>
          <w:rFonts w:ascii="Arial" w:hAnsi="Arial" w:cs="Arial"/>
        </w:rPr>
        <w:t xml:space="preserve"> energy improvement and its sustainability. When reviewing consumption other factors such as </w:t>
      </w:r>
      <w:r w:rsidR="001C6154" w:rsidRPr="00936DEE">
        <w:rPr>
          <w:rFonts w:ascii="Arial" w:hAnsi="Arial" w:cs="Arial"/>
        </w:rPr>
        <w:t>Clinical changes,</w:t>
      </w:r>
      <w:r w:rsidRPr="00E73A36">
        <w:rPr>
          <w:rFonts w:ascii="Arial" w:hAnsi="Arial" w:cs="Arial"/>
        </w:rPr>
        <w:t xml:space="preserve"> number of </w:t>
      </w:r>
      <w:proofErr w:type="gramStart"/>
      <w:r w:rsidRPr="00E73A36">
        <w:rPr>
          <w:rFonts w:ascii="Arial" w:hAnsi="Arial" w:cs="Arial"/>
        </w:rPr>
        <w:t>procedures and weather all impact the overall consumption</w:t>
      </w:r>
      <w:proofErr w:type="gramEnd"/>
      <w:r w:rsidRPr="00E73A36">
        <w:rPr>
          <w:rFonts w:ascii="Arial" w:hAnsi="Arial" w:cs="Arial"/>
        </w:rPr>
        <w:t xml:space="preserve"> and are reviewed when determining final success of facility changes</w:t>
      </w:r>
      <w:r w:rsidR="001C6154">
        <w:rPr>
          <w:rFonts w:ascii="Arial" w:hAnsi="Arial" w:cs="Arial"/>
        </w:rPr>
        <w:t>.</w:t>
      </w:r>
    </w:p>
    <w:p w14:paraId="5B780745" w14:textId="275B179B" w:rsidR="00072F2E" w:rsidRDefault="00072F2E" w:rsidP="006055FA">
      <w:pPr>
        <w:rPr>
          <w:rFonts w:ascii="Arial" w:hAnsi="Arial" w:cs="Arial"/>
          <w:b/>
          <w:bCs/>
        </w:rPr>
      </w:pPr>
    </w:p>
    <w:p w14:paraId="3B924350" w14:textId="77777777" w:rsidR="00E47BC7" w:rsidRPr="007603B2" w:rsidRDefault="00E47BC7" w:rsidP="004845E1">
      <w:pPr>
        <w:rPr>
          <w:rFonts w:ascii="Arial" w:hAnsi="Arial" w:cs="Arial"/>
          <w:b/>
        </w:rPr>
      </w:pPr>
    </w:p>
    <w:p w14:paraId="752D3850" w14:textId="77777777" w:rsidR="00E47BC7" w:rsidRPr="007603B2" w:rsidRDefault="00E47BC7" w:rsidP="004845E1">
      <w:pPr>
        <w:rPr>
          <w:rFonts w:ascii="Arial" w:hAnsi="Arial" w:cs="Arial"/>
          <w:b/>
        </w:rPr>
      </w:pPr>
    </w:p>
    <w:p w14:paraId="62D6569D" w14:textId="77777777" w:rsidR="00E47BC7" w:rsidRPr="007603B2" w:rsidRDefault="00E47BC7" w:rsidP="004845E1">
      <w:pPr>
        <w:rPr>
          <w:rFonts w:ascii="Arial" w:hAnsi="Arial" w:cs="Arial"/>
          <w:b/>
        </w:rPr>
      </w:pPr>
    </w:p>
    <w:p w14:paraId="53C5A11F" w14:textId="77777777" w:rsidR="00456004" w:rsidRPr="007603B2" w:rsidRDefault="00456004" w:rsidP="004845E1">
      <w:pPr>
        <w:rPr>
          <w:rFonts w:ascii="Arial" w:hAnsi="Arial" w:cs="Arial"/>
          <w:b/>
        </w:rPr>
      </w:pPr>
    </w:p>
    <w:p w14:paraId="5FC3052A" w14:textId="77777777" w:rsidR="00456004" w:rsidRPr="007603B2" w:rsidRDefault="00456004" w:rsidP="004845E1">
      <w:pPr>
        <w:rPr>
          <w:rFonts w:ascii="Arial" w:hAnsi="Arial" w:cs="Arial"/>
          <w:b/>
        </w:rPr>
      </w:pPr>
    </w:p>
    <w:p w14:paraId="57AA1378" w14:textId="77777777" w:rsidR="00456004" w:rsidRPr="007603B2" w:rsidRDefault="00456004" w:rsidP="004845E1">
      <w:pPr>
        <w:rPr>
          <w:rFonts w:ascii="Arial" w:hAnsi="Arial" w:cs="Arial"/>
          <w:b/>
        </w:rPr>
      </w:pPr>
    </w:p>
    <w:p w14:paraId="32B9BC0F" w14:textId="77777777" w:rsidR="00456004" w:rsidRPr="007603B2" w:rsidRDefault="00456004" w:rsidP="004845E1">
      <w:pPr>
        <w:rPr>
          <w:rFonts w:ascii="Arial" w:hAnsi="Arial" w:cs="Arial"/>
          <w:b/>
        </w:rPr>
      </w:pPr>
    </w:p>
    <w:p w14:paraId="1A7060A5" w14:textId="77777777" w:rsidR="00456004" w:rsidRPr="007603B2" w:rsidRDefault="00456004" w:rsidP="004845E1">
      <w:pPr>
        <w:rPr>
          <w:rFonts w:ascii="Arial" w:hAnsi="Arial" w:cs="Arial"/>
          <w:b/>
        </w:rPr>
      </w:pPr>
    </w:p>
    <w:p w14:paraId="64386192" w14:textId="77777777" w:rsidR="00456004" w:rsidRPr="007603B2" w:rsidRDefault="00456004" w:rsidP="004845E1">
      <w:pPr>
        <w:rPr>
          <w:rFonts w:ascii="Arial" w:hAnsi="Arial" w:cs="Arial"/>
          <w:b/>
        </w:rPr>
      </w:pPr>
    </w:p>
    <w:p w14:paraId="620410C1" w14:textId="77777777" w:rsidR="00456004" w:rsidRPr="007603B2" w:rsidRDefault="00456004" w:rsidP="004845E1">
      <w:pPr>
        <w:rPr>
          <w:rFonts w:ascii="Arial" w:hAnsi="Arial" w:cs="Arial"/>
          <w:b/>
        </w:rPr>
      </w:pPr>
    </w:p>
    <w:p w14:paraId="6E0D0BC7" w14:textId="77777777" w:rsidR="004E12CD" w:rsidRPr="007603B2" w:rsidRDefault="00804481" w:rsidP="004845E1">
      <w:pPr>
        <w:rPr>
          <w:rFonts w:ascii="Arial" w:hAnsi="Arial" w:cs="Arial"/>
          <w:b/>
        </w:rPr>
      </w:pPr>
      <w:r w:rsidRPr="007603B2">
        <w:rPr>
          <w:rFonts w:ascii="Arial" w:hAnsi="Arial" w:cs="Arial"/>
          <w:b/>
        </w:rPr>
        <w:t>2019-</w:t>
      </w:r>
      <w:r w:rsidR="00750202" w:rsidRPr="007603B2">
        <w:rPr>
          <w:rFonts w:ascii="Arial" w:hAnsi="Arial" w:cs="Arial"/>
          <w:b/>
        </w:rPr>
        <w:t>2023 Future</w:t>
      </w:r>
      <w:r w:rsidRPr="007603B2">
        <w:rPr>
          <w:rFonts w:ascii="Arial" w:hAnsi="Arial" w:cs="Arial"/>
          <w:b/>
        </w:rPr>
        <w:t xml:space="preserve"> Plan</w:t>
      </w:r>
    </w:p>
    <w:p w14:paraId="0589C955" w14:textId="77777777" w:rsidR="004E12CD" w:rsidRPr="007603B2" w:rsidRDefault="004E12CD" w:rsidP="004845E1">
      <w:pPr>
        <w:rPr>
          <w:rFonts w:ascii="Arial" w:hAnsi="Arial" w:cs="Arial"/>
          <w:color w:val="FF0000"/>
        </w:rPr>
      </w:pPr>
    </w:p>
    <w:p w14:paraId="11FD750F" w14:textId="253ECBE5" w:rsidR="004E12CD" w:rsidRPr="007603B2" w:rsidRDefault="00E101FE" w:rsidP="00E73A36">
      <w:pPr>
        <w:spacing w:line="276" w:lineRule="auto"/>
        <w:rPr>
          <w:rFonts w:ascii="Arial" w:hAnsi="Arial" w:cs="Arial"/>
        </w:rPr>
      </w:pPr>
      <w:r w:rsidRPr="007603B2">
        <w:rPr>
          <w:rFonts w:ascii="Arial" w:hAnsi="Arial" w:cs="Arial"/>
        </w:rPr>
        <w:t>MHA will continue to update the Infrastructure of the facility using the best Energy Efficient methods</w:t>
      </w:r>
      <w:r w:rsidR="00936DEE">
        <w:rPr>
          <w:rFonts w:ascii="Arial" w:hAnsi="Arial" w:cs="Arial"/>
        </w:rPr>
        <w:t xml:space="preserve"> and equipment</w:t>
      </w:r>
      <w:r w:rsidRPr="007603B2">
        <w:rPr>
          <w:rFonts w:ascii="Arial" w:hAnsi="Arial" w:cs="Arial"/>
        </w:rPr>
        <w:t xml:space="preserve"> possible.</w:t>
      </w:r>
      <w:r w:rsidR="00E0392D" w:rsidRPr="007603B2">
        <w:rPr>
          <w:rFonts w:ascii="Arial" w:hAnsi="Arial" w:cs="Arial"/>
        </w:rPr>
        <w:t xml:space="preserve">  MHA </w:t>
      </w:r>
      <w:r w:rsidR="003F5C3E">
        <w:rPr>
          <w:rFonts w:ascii="Arial" w:hAnsi="Arial" w:cs="Arial"/>
        </w:rPr>
        <w:t>has</w:t>
      </w:r>
      <w:r w:rsidR="003F5C3E" w:rsidRPr="007603B2">
        <w:rPr>
          <w:rFonts w:ascii="Arial" w:hAnsi="Arial" w:cs="Arial"/>
        </w:rPr>
        <w:t xml:space="preserve"> </w:t>
      </w:r>
      <w:r w:rsidR="00A55D46" w:rsidRPr="007603B2">
        <w:rPr>
          <w:rFonts w:ascii="Arial" w:hAnsi="Arial" w:cs="Arial"/>
        </w:rPr>
        <w:t>reviewed potential</w:t>
      </w:r>
      <w:r w:rsidR="00E0392D" w:rsidRPr="007603B2">
        <w:rPr>
          <w:rFonts w:ascii="Arial" w:hAnsi="Arial" w:cs="Arial"/>
        </w:rPr>
        <w:t xml:space="preserve"> Infrastructure upgrades that would meet the funding criteria for </w:t>
      </w:r>
      <w:r w:rsidR="003F5C3E" w:rsidRPr="007603B2">
        <w:rPr>
          <w:rFonts w:ascii="Arial" w:hAnsi="Arial" w:cs="Arial"/>
        </w:rPr>
        <w:t>HIRF, which</w:t>
      </w:r>
      <w:r w:rsidR="00A55D46" w:rsidRPr="007603B2">
        <w:rPr>
          <w:rFonts w:ascii="Arial" w:hAnsi="Arial" w:cs="Arial"/>
        </w:rPr>
        <w:t xml:space="preserve"> is the most likely funding source. Upgrades in the following areas are under consideration as MHA receives funding support as they </w:t>
      </w:r>
      <w:proofErr w:type="gramStart"/>
      <w:r w:rsidR="00A55D46" w:rsidRPr="007603B2">
        <w:rPr>
          <w:rFonts w:ascii="Arial" w:hAnsi="Arial" w:cs="Arial"/>
        </w:rPr>
        <w:t>impact</w:t>
      </w:r>
      <w:proofErr w:type="gramEnd"/>
      <w:r w:rsidR="00A55D46" w:rsidRPr="007603B2">
        <w:rPr>
          <w:rFonts w:ascii="Arial" w:hAnsi="Arial" w:cs="Arial"/>
        </w:rPr>
        <w:t xml:space="preserve"> both energy usage and operational needs. </w:t>
      </w:r>
    </w:p>
    <w:p w14:paraId="4380763F" w14:textId="77777777" w:rsidR="00A55D46" w:rsidRPr="007603B2" w:rsidRDefault="00A55D46" w:rsidP="004845E1">
      <w:pPr>
        <w:rPr>
          <w:rFonts w:ascii="Arial" w:hAnsi="Arial" w:cs="Arial"/>
        </w:rPr>
      </w:pPr>
    </w:p>
    <w:p w14:paraId="324538C3" w14:textId="77777777" w:rsidR="00A55D46" w:rsidRPr="007603B2" w:rsidRDefault="00A55D46" w:rsidP="00097EF1">
      <w:pPr>
        <w:pStyle w:val="yiv5470135324msonormal"/>
        <w:ind w:left="450"/>
        <w:rPr>
          <w:rFonts w:ascii="Arial" w:hAnsi="Arial" w:cs="Arial"/>
        </w:rPr>
      </w:pPr>
      <w:r w:rsidRPr="007603B2">
        <w:rPr>
          <w:rFonts w:ascii="Arial" w:hAnsi="Arial" w:cs="Arial"/>
          <w:b/>
          <w:bCs/>
        </w:rPr>
        <w:t>SMGH</w:t>
      </w:r>
    </w:p>
    <w:p w14:paraId="249F5D92" w14:textId="77777777" w:rsidR="00A55D46" w:rsidRPr="007603B2" w:rsidRDefault="00A55D46" w:rsidP="00E73A36">
      <w:pPr>
        <w:pStyle w:val="yiv5470135324msolistparagraph"/>
        <w:numPr>
          <w:ilvl w:val="0"/>
          <w:numId w:val="45"/>
        </w:numPr>
        <w:spacing w:line="276" w:lineRule="auto"/>
        <w:ind w:left="851" w:hanging="425"/>
        <w:rPr>
          <w:rFonts w:ascii="Arial" w:hAnsi="Arial" w:cs="Arial"/>
        </w:rPr>
      </w:pPr>
      <w:r w:rsidRPr="007603B2">
        <w:rPr>
          <w:rFonts w:ascii="Arial" w:hAnsi="Arial" w:cs="Arial"/>
        </w:rPr>
        <w:t xml:space="preserve"> Elevators</w:t>
      </w:r>
    </w:p>
    <w:p w14:paraId="10D55D85" w14:textId="77777777" w:rsidR="00A55D46" w:rsidRPr="007603B2" w:rsidRDefault="00A55D46" w:rsidP="00E73A36">
      <w:pPr>
        <w:pStyle w:val="yiv5470135324msolistparagraph"/>
        <w:numPr>
          <w:ilvl w:val="0"/>
          <w:numId w:val="45"/>
        </w:numPr>
        <w:spacing w:line="276" w:lineRule="auto"/>
        <w:ind w:left="851" w:hanging="425"/>
        <w:rPr>
          <w:rFonts w:ascii="Arial" w:hAnsi="Arial" w:cs="Arial"/>
        </w:rPr>
      </w:pPr>
      <w:r w:rsidRPr="007603B2">
        <w:rPr>
          <w:rFonts w:ascii="Arial" w:hAnsi="Arial" w:cs="Arial"/>
        </w:rPr>
        <w:t xml:space="preserve">CB#1 steam boiler </w:t>
      </w:r>
    </w:p>
    <w:p w14:paraId="647162A0" w14:textId="77777777" w:rsidR="00A55D46" w:rsidRPr="007603B2" w:rsidRDefault="00A55D46" w:rsidP="00E73A36">
      <w:pPr>
        <w:pStyle w:val="yiv5470135324msolistparagraph"/>
        <w:numPr>
          <w:ilvl w:val="0"/>
          <w:numId w:val="45"/>
        </w:numPr>
        <w:spacing w:line="276" w:lineRule="auto"/>
        <w:ind w:left="851" w:hanging="425"/>
        <w:rPr>
          <w:rFonts w:ascii="Arial" w:hAnsi="Arial" w:cs="Arial"/>
        </w:rPr>
      </w:pPr>
      <w:r w:rsidRPr="007603B2">
        <w:rPr>
          <w:rFonts w:ascii="Arial" w:hAnsi="Arial" w:cs="Arial"/>
        </w:rPr>
        <w:t xml:space="preserve"> Remainder of all roof</w:t>
      </w:r>
      <w:r w:rsidR="00456004" w:rsidRPr="007603B2">
        <w:rPr>
          <w:rFonts w:ascii="Arial" w:hAnsi="Arial" w:cs="Arial"/>
        </w:rPr>
        <w:t xml:space="preserve"> areas</w:t>
      </w:r>
    </w:p>
    <w:p w14:paraId="6CE16D83" w14:textId="77777777" w:rsidR="00A55D46" w:rsidRPr="007603B2" w:rsidRDefault="00A55D46" w:rsidP="00E73A36">
      <w:pPr>
        <w:pStyle w:val="yiv5470135324msolistparagraph"/>
        <w:numPr>
          <w:ilvl w:val="0"/>
          <w:numId w:val="45"/>
        </w:numPr>
        <w:spacing w:line="276" w:lineRule="auto"/>
        <w:ind w:left="851" w:hanging="425"/>
        <w:rPr>
          <w:rFonts w:ascii="Arial" w:hAnsi="Arial" w:cs="Arial"/>
        </w:rPr>
      </w:pPr>
      <w:r w:rsidRPr="007603B2">
        <w:rPr>
          <w:rFonts w:ascii="Arial" w:hAnsi="Arial" w:cs="Arial"/>
        </w:rPr>
        <w:t xml:space="preserve"> Distribution Systems – steam piping and condensate systems</w:t>
      </w:r>
    </w:p>
    <w:p w14:paraId="1F332F2E" w14:textId="77777777" w:rsidR="00A55D46" w:rsidRPr="007603B2" w:rsidRDefault="00A55D46" w:rsidP="00E73A36">
      <w:pPr>
        <w:pStyle w:val="yiv5470135324msolistparagraph"/>
        <w:numPr>
          <w:ilvl w:val="0"/>
          <w:numId w:val="45"/>
        </w:numPr>
        <w:spacing w:line="276" w:lineRule="auto"/>
        <w:ind w:left="851" w:hanging="425"/>
        <w:rPr>
          <w:rFonts w:ascii="Arial" w:hAnsi="Arial" w:cs="Arial"/>
        </w:rPr>
      </w:pPr>
      <w:r w:rsidRPr="007603B2">
        <w:rPr>
          <w:rFonts w:ascii="Arial" w:hAnsi="Arial" w:cs="Arial"/>
        </w:rPr>
        <w:t xml:space="preserve"> Remainder of interior lighting</w:t>
      </w:r>
    </w:p>
    <w:p w14:paraId="09A5C378" w14:textId="77777777" w:rsidR="00A55D46" w:rsidRPr="007603B2" w:rsidRDefault="00456004" w:rsidP="00E73A36">
      <w:pPr>
        <w:pStyle w:val="yiv5470135324msolistparagraph"/>
        <w:numPr>
          <w:ilvl w:val="0"/>
          <w:numId w:val="45"/>
        </w:numPr>
        <w:spacing w:line="276" w:lineRule="auto"/>
        <w:ind w:left="851" w:hanging="425"/>
        <w:rPr>
          <w:rFonts w:ascii="Arial" w:hAnsi="Arial" w:cs="Arial"/>
        </w:rPr>
      </w:pPr>
      <w:r w:rsidRPr="007603B2">
        <w:rPr>
          <w:rFonts w:ascii="Arial" w:hAnsi="Arial" w:cs="Arial"/>
        </w:rPr>
        <w:t>W</w:t>
      </w:r>
      <w:r w:rsidR="00A55D46" w:rsidRPr="007603B2">
        <w:rPr>
          <w:rFonts w:ascii="Arial" w:hAnsi="Arial" w:cs="Arial"/>
        </w:rPr>
        <w:t>alk in coolers</w:t>
      </w:r>
      <w:r w:rsidRPr="007603B2">
        <w:rPr>
          <w:rFonts w:ascii="Arial" w:hAnsi="Arial" w:cs="Arial"/>
        </w:rPr>
        <w:t xml:space="preserve"> (kitchen)</w:t>
      </w:r>
    </w:p>
    <w:p w14:paraId="37487835" w14:textId="77777777" w:rsidR="00A55D46" w:rsidRPr="007603B2" w:rsidRDefault="00A55D46" w:rsidP="00E73A36">
      <w:pPr>
        <w:pStyle w:val="yiv5470135324msolistparagraph"/>
        <w:numPr>
          <w:ilvl w:val="0"/>
          <w:numId w:val="45"/>
        </w:numPr>
        <w:spacing w:line="276" w:lineRule="auto"/>
        <w:ind w:left="851" w:hanging="425"/>
        <w:rPr>
          <w:rFonts w:ascii="Arial" w:hAnsi="Arial" w:cs="Arial"/>
        </w:rPr>
      </w:pPr>
      <w:r w:rsidRPr="007603B2">
        <w:rPr>
          <w:rFonts w:ascii="Arial" w:hAnsi="Arial" w:cs="Arial"/>
        </w:rPr>
        <w:t xml:space="preserve"> Remainder of A</w:t>
      </w:r>
      <w:r w:rsidR="00456004" w:rsidRPr="007603B2">
        <w:rPr>
          <w:rFonts w:ascii="Arial" w:hAnsi="Arial" w:cs="Arial"/>
        </w:rPr>
        <w:t xml:space="preserve">ir </w:t>
      </w:r>
      <w:r w:rsidRPr="007603B2">
        <w:rPr>
          <w:rFonts w:ascii="Arial" w:hAnsi="Arial" w:cs="Arial"/>
        </w:rPr>
        <w:t>H</w:t>
      </w:r>
      <w:r w:rsidR="00456004" w:rsidRPr="007603B2">
        <w:rPr>
          <w:rFonts w:ascii="Arial" w:hAnsi="Arial" w:cs="Arial"/>
        </w:rPr>
        <w:t xml:space="preserve">andling </w:t>
      </w:r>
      <w:r w:rsidRPr="007603B2">
        <w:rPr>
          <w:rFonts w:ascii="Arial" w:hAnsi="Arial" w:cs="Arial"/>
        </w:rPr>
        <w:t>U</w:t>
      </w:r>
      <w:r w:rsidR="00456004" w:rsidRPr="007603B2">
        <w:rPr>
          <w:rFonts w:ascii="Arial" w:hAnsi="Arial" w:cs="Arial"/>
        </w:rPr>
        <w:t>nits</w:t>
      </w:r>
    </w:p>
    <w:p w14:paraId="72386A22" w14:textId="77777777" w:rsidR="00A55D46" w:rsidRPr="007603B2" w:rsidRDefault="00A55D46" w:rsidP="003F5C3E">
      <w:pPr>
        <w:pStyle w:val="yiv5470135324msonormal"/>
        <w:ind w:left="851" w:hanging="425"/>
        <w:rPr>
          <w:rFonts w:ascii="Arial" w:hAnsi="Arial" w:cs="Arial"/>
        </w:rPr>
      </w:pPr>
      <w:r w:rsidRPr="007603B2">
        <w:rPr>
          <w:rFonts w:ascii="Arial" w:hAnsi="Arial" w:cs="Arial"/>
          <w:b/>
          <w:bCs/>
        </w:rPr>
        <w:t>FCHS</w:t>
      </w:r>
    </w:p>
    <w:p w14:paraId="794C953B" w14:textId="77777777" w:rsidR="00A55D46" w:rsidRPr="007603B2" w:rsidRDefault="00A55D46" w:rsidP="00E73A36">
      <w:pPr>
        <w:pStyle w:val="yiv5470135324msolistparagraph"/>
        <w:numPr>
          <w:ilvl w:val="0"/>
          <w:numId w:val="45"/>
        </w:numPr>
        <w:spacing w:line="276" w:lineRule="auto"/>
        <w:ind w:left="851" w:hanging="425"/>
        <w:rPr>
          <w:rFonts w:ascii="Arial" w:hAnsi="Arial" w:cs="Arial"/>
        </w:rPr>
      </w:pPr>
      <w:r w:rsidRPr="007603B2">
        <w:rPr>
          <w:rFonts w:ascii="Arial" w:hAnsi="Arial" w:cs="Arial"/>
        </w:rPr>
        <w:t>Remainder of roof</w:t>
      </w:r>
      <w:r w:rsidR="00456004" w:rsidRPr="007603B2">
        <w:rPr>
          <w:rFonts w:ascii="Arial" w:hAnsi="Arial" w:cs="Arial"/>
        </w:rPr>
        <w:t xml:space="preserve"> area</w:t>
      </w:r>
      <w:r w:rsidRPr="007603B2">
        <w:rPr>
          <w:rFonts w:ascii="Arial" w:hAnsi="Arial" w:cs="Arial"/>
        </w:rPr>
        <w:t>s</w:t>
      </w:r>
    </w:p>
    <w:p w14:paraId="0A05F472" w14:textId="77777777" w:rsidR="00A55D46" w:rsidRPr="007603B2" w:rsidRDefault="00A55D46" w:rsidP="00E73A36">
      <w:pPr>
        <w:pStyle w:val="yiv5470135324msolistparagraph"/>
        <w:numPr>
          <w:ilvl w:val="0"/>
          <w:numId w:val="45"/>
        </w:numPr>
        <w:spacing w:line="276" w:lineRule="auto"/>
        <w:ind w:left="851" w:hanging="425"/>
        <w:rPr>
          <w:rFonts w:ascii="Arial" w:hAnsi="Arial" w:cs="Arial"/>
        </w:rPr>
      </w:pPr>
      <w:r w:rsidRPr="007603B2">
        <w:rPr>
          <w:rFonts w:ascii="Arial" w:hAnsi="Arial" w:cs="Arial"/>
        </w:rPr>
        <w:t>Walk in coolers</w:t>
      </w:r>
      <w:r w:rsidR="00456004" w:rsidRPr="007603B2">
        <w:rPr>
          <w:rFonts w:ascii="Arial" w:hAnsi="Arial" w:cs="Arial"/>
        </w:rPr>
        <w:t>(kitchen)</w:t>
      </w:r>
    </w:p>
    <w:p w14:paraId="217F5E35" w14:textId="77777777" w:rsidR="00A55D46" w:rsidRPr="007603B2" w:rsidRDefault="00A55D46" w:rsidP="00E73A36">
      <w:pPr>
        <w:pStyle w:val="yiv5470135324msolistparagraph"/>
        <w:numPr>
          <w:ilvl w:val="0"/>
          <w:numId w:val="45"/>
        </w:numPr>
        <w:spacing w:line="276" w:lineRule="auto"/>
        <w:ind w:left="851" w:hanging="425"/>
        <w:rPr>
          <w:rFonts w:ascii="Arial" w:hAnsi="Arial" w:cs="Arial"/>
        </w:rPr>
      </w:pPr>
      <w:r w:rsidRPr="007603B2">
        <w:rPr>
          <w:rFonts w:ascii="Arial" w:hAnsi="Arial" w:cs="Arial"/>
        </w:rPr>
        <w:t xml:space="preserve"> </w:t>
      </w:r>
      <w:r w:rsidR="00456004" w:rsidRPr="007603B2">
        <w:rPr>
          <w:rFonts w:ascii="Arial" w:hAnsi="Arial" w:cs="Arial"/>
        </w:rPr>
        <w:t>Remainder of Air Handling Units</w:t>
      </w:r>
    </w:p>
    <w:p w14:paraId="2E4DD1D9" w14:textId="77777777" w:rsidR="00A55D46" w:rsidRPr="007603B2" w:rsidRDefault="00A55D46" w:rsidP="00E73A36">
      <w:pPr>
        <w:pStyle w:val="yiv5470135324msolistparagraph"/>
        <w:numPr>
          <w:ilvl w:val="0"/>
          <w:numId w:val="45"/>
        </w:numPr>
        <w:spacing w:line="276" w:lineRule="auto"/>
        <w:ind w:left="851" w:hanging="425"/>
        <w:rPr>
          <w:rFonts w:ascii="Arial" w:hAnsi="Arial" w:cs="Arial"/>
        </w:rPr>
      </w:pPr>
      <w:r w:rsidRPr="007603B2">
        <w:rPr>
          <w:rFonts w:ascii="Arial" w:hAnsi="Arial" w:cs="Arial"/>
        </w:rPr>
        <w:t xml:space="preserve"> Remainder of R</w:t>
      </w:r>
      <w:r w:rsidR="00456004" w:rsidRPr="007603B2">
        <w:rPr>
          <w:rFonts w:ascii="Arial" w:hAnsi="Arial" w:cs="Arial"/>
        </w:rPr>
        <w:t xml:space="preserve">oof </w:t>
      </w:r>
      <w:r w:rsidRPr="007603B2">
        <w:rPr>
          <w:rFonts w:ascii="Arial" w:hAnsi="Arial" w:cs="Arial"/>
        </w:rPr>
        <w:t>T</w:t>
      </w:r>
      <w:r w:rsidR="00456004" w:rsidRPr="007603B2">
        <w:rPr>
          <w:rFonts w:ascii="Arial" w:hAnsi="Arial" w:cs="Arial"/>
        </w:rPr>
        <w:t xml:space="preserve">op </w:t>
      </w:r>
      <w:r w:rsidRPr="007603B2">
        <w:rPr>
          <w:rFonts w:ascii="Arial" w:hAnsi="Arial" w:cs="Arial"/>
        </w:rPr>
        <w:t>U</w:t>
      </w:r>
      <w:r w:rsidR="00456004" w:rsidRPr="007603B2">
        <w:rPr>
          <w:rFonts w:ascii="Arial" w:hAnsi="Arial" w:cs="Arial"/>
        </w:rPr>
        <w:t>nits</w:t>
      </w:r>
      <w:r w:rsidRPr="007603B2">
        <w:rPr>
          <w:rFonts w:ascii="Arial" w:hAnsi="Arial" w:cs="Arial"/>
        </w:rPr>
        <w:t xml:space="preserve"> </w:t>
      </w:r>
    </w:p>
    <w:p w14:paraId="7A784D51" w14:textId="77777777" w:rsidR="00A55D46" w:rsidRPr="007603B2" w:rsidRDefault="00A55D46" w:rsidP="00E73A36">
      <w:pPr>
        <w:pStyle w:val="yiv5470135324msolistparagraph"/>
        <w:numPr>
          <w:ilvl w:val="0"/>
          <w:numId w:val="45"/>
        </w:numPr>
        <w:spacing w:line="276" w:lineRule="auto"/>
        <w:ind w:left="851" w:hanging="425"/>
        <w:rPr>
          <w:rFonts w:ascii="Arial" w:hAnsi="Arial" w:cs="Arial"/>
        </w:rPr>
      </w:pPr>
      <w:r w:rsidRPr="007603B2">
        <w:rPr>
          <w:rFonts w:ascii="Arial" w:hAnsi="Arial" w:cs="Arial"/>
        </w:rPr>
        <w:t xml:space="preserve"> Windows</w:t>
      </w:r>
    </w:p>
    <w:p w14:paraId="743B144F" w14:textId="77777777" w:rsidR="00A55D46" w:rsidRPr="007603B2" w:rsidRDefault="00A55D46" w:rsidP="00E73A36">
      <w:pPr>
        <w:pStyle w:val="yiv5470135324msolistparagraph"/>
        <w:numPr>
          <w:ilvl w:val="0"/>
          <w:numId w:val="45"/>
        </w:numPr>
        <w:spacing w:line="276" w:lineRule="auto"/>
        <w:ind w:left="851" w:hanging="425"/>
        <w:rPr>
          <w:rFonts w:ascii="Arial" w:hAnsi="Arial" w:cs="Arial"/>
        </w:rPr>
      </w:pPr>
      <w:r w:rsidRPr="007603B2">
        <w:rPr>
          <w:rFonts w:ascii="Arial" w:hAnsi="Arial" w:cs="Arial"/>
        </w:rPr>
        <w:t xml:space="preserve"> Removal of steam boiler (update kitchen equipment)</w:t>
      </w:r>
    </w:p>
    <w:p w14:paraId="19870C85" w14:textId="77777777" w:rsidR="004E12CD" w:rsidRPr="007603B2" w:rsidRDefault="004E12CD" w:rsidP="004845E1">
      <w:pPr>
        <w:rPr>
          <w:rFonts w:ascii="Arial" w:hAnsi="Arial" w:cs="Arial"/>
        </w:rPr>
      </w:pPr>
    </w:p>
    <w:p w14:paraId="6CF7FA7E" w14:textId="77777777" w:rsidR="003D4C57" w:rsidRPr="007603B2" w:rsidRDefault="003D4C57" w:rsidP="004845E1">
      <w:pPr>
        <w:rPr>
          <w:rFonts w:ascii="Arial" w:hAnsi="Arial" w:cs="Arial"/>
        </w:rPr>
      </w:pPr>
    </w:p>
    <w:p w14:paraId="0051AC1D" w14:textId="77777777" w:rsidR="00E0392D" w:rsidRPr="007603B2" w:rsidRDefault="00E0392D" w:rsidP="001B55A6">
      <w:pPr>
        <w:rPr>
          <w:rFonts w:ascii="Arial" w:hAnsi="Arial" w:cs="Arial"/>
        </w:rPr>
      </w:pPr>
      <w:bookmarkStart w:id="18" w:name="_Toc422226360"/>
    </w:p>
    <w:p w14:paraId="58447D38" w14:textId="77777777" w:rsidR="00E47BC7" w:rsidRPr="007603B2" w:rsidRDefault="00E47BC7" w:rsidP="001B55A6">
      <w:pPr>
        <w:rPr>
          <w:rFonts w:ascii="Arial" w:hAnsi="Arial" w:cs="Arial"/>
        </w:rPr>
      </w:pPr>
    </w:p>
    <w:p w14:paraId="5684BF63" w14:textId="77777777" w:rsidR="00E47BC7" w:rsidRPr="007603B2" w:rsidRDefault="00E47BC7" w:rsidP="001B55A6">
      <w:pPr>
        <w:rPr>
          <w:rFonts w:ascii="Arial" w:hAnsi="Arial" w:cs="Arial"/>
        </w:rPr>
      </w:pPr>
    </w:p>
    <w:p w14:paraId="3DAF0C5C" w14:textId="77777777" w:rsidR="00E47BC7" w:rsidRPr="007603B2" w:rsidRDefault="00E47BC7" w:rsidP="001B55A6">
      <w:pPr>
        <w:rPr>
          <w:rFonts w:ascii="Arial" w:hAnsi="Arial" w:cs="Arial"/>
        </w:rPr>
      </w:pPr>
    </w:p>
    <w:p w14:paraId="7F7A05A0" w14:textId="77777777" w:rsidR="00E47BC7" w:rsidRPr="007603B2" w:rsidRDefault="00E47BC7" w:rsidP="001B55A6">
      <w:pPr>
        <w:rPr>
          <w:rFonts w:ascii="Arial" w:hAnsi="Arial" w:cs="Arial"/>
        </w:rPr>
      </w:pPr>
    </w:p>
    <w:p w14:paraId="0736D406" w14:textId="154B29A6" w:rsidR="00E47BC7" w:rsidRDefault="00E47BC7" w:rsidP="001B55A6">
      <w:pPr>
        <w:rPr>
          <w:rFonts w:ascii="Arial" w:hAnsi="Arial" w:cs="Arial"/>
        </w:rPr>
      </w:pPr>
    </w:p>
    <w:p w14:paraId="7F897F5F" w14:textId="58E856F2" w:rsidR="00936DEE" w:rsidRDefault="00936DEE" w:rsidP="001B55A6">
      <w:pPr>
        <w:rPr>
          <w:rFonts w:ascii="Arial" w:hAnsi="Arial" w:cs="Arial"/>
        </w:rPr>
      </w:pPr>
    </w:p>
    <w:p w14:paraId="645C706E" w14:textId="49522917" w:rsidR="00936DEE" w:rsidRDefault="00936DEE" w:rsidP="001B55A6">
      <w:pPr>
        <w:rPr>
          <w:rFonts w:ascii="Arial" w:hAnsi="Arial" w:cs="Arial"/>
        </w:rPr>
      </w:pPr>
    </w:p>
    <w:p w14:paraId="6FFF3E3B" w14:textId="2E034656" w:rsidR="00936DEE" w:rsidRDefault="00936DEE" w:rsidP="001B55A6">
      <w:pPr>
        <w:rPr>
          <w:rFonts w:ascii="Arial" w:hAnsi="Arial" w:cs="Arial"/>
        </w:rPr>
      </w:pPr>
    </w:p>
    <w:p w14:paraId="4EAE101B" w14:textId="06ACC4DD" w:rsidR="00936DEE" w:rsidRDefault="00936DEE" w:rsidP="001B55A6">
      <w:pPr>
        <w:rPr>
          <w:rFonts w:ascii="Arial" w:hAnsi="Arial" w:cs="Arial"/>
        </w:rPr>
      </w:pPr>
    </w:p>
    <w:p w14:paraId="2D08F8BA" w14:textId="4C3AB204" w:rsidR="00936DEE" w:rsidRDefault="00936DEE" w:rsidP="001B55A6">
      <w:pPr>
        <w:rPr>
          <w:rFonts w:ascii="Arial" w:hAnsi="Arial" w:cs="Arial"/>
        </w:rPr>
      </w:pPr>
    </w:p>
    <w:p w14:paraId="02CC1102" w14:textId="69B52D20" w:rsidR="00936DEE" w:rsidRDefault="00936DEE" w:rsidP="001B55A6">
      <w:pPr>
        <w:rPr>
          <w:rFonts w:ascii="Arial" w:hAnsi="Arial" w:cs="Arial"/>
        </w:rPr>
      </w:pPr>
    </w:p>
    <w:p w14:paraId="669115B1" w14:textId="66FA1BD0" w:rsidR="00936DEE" w:rsidRDefault="00936DEE" w:rsidP="001B55A6">
      <w:pPr>
        <w:rPr>
          <w:rFonts w:ascii="Arial" w:hAnsi="Arial" w:cs="Arial"/>
        </w:rPr>
      </w:pPr>
    </w:p>
    <w:p w14:paraId="2409E5B6" w14:textId="2ABE4738" w:rsidR="00936DEE" w:rsidRDefault="00936DEE" w:rsidP="001B55A6">
      <w:pPr>
        <w:rPr>
          <w:rFonts w:ascii="Arial" w:hAnsi="Arial" w:cs="Arial"/>
        </w:rPr>
      </w:pPr>
    </w:p>
    <w:p w14:paraId="60BEE97D" w14:textId="77777777" w:rsidR="00936DEE" w:rsidRPr="007603B2" w:rsidRDefault="00936DEE" w:rsidP="001B55A6">
      <w:pPr>
        <w:rPr>
          <w:rFonts w:ascii="Arial" w:hAnsi="Arial" w:cs="Arial"/>
        </w:rPr>
      </w:pPr>
    </w:p>
    <w:p w14:paraId="5D709842" w14:textId="77777777" w:rsidR="00E47BC7" w:rsidRPr="007603B2" w:rsidRDefault="00E47BC7" w:rsidP="001B55A6">
      <w:pPr>
        <w:rPr>
          <w:rFonts w:ascii="Arial" w:hAnsi="Arial" w:cs="Arial"/>
        </w:rPr>
      </w:pPr>
    </w:p>
    <w:p w14:paraId="438E1104" w14:textId="77777777" w:rsidR="00E47BC7" w:rsidRPr="007603B2" w:rsidRDefault="00E47BC7" w:rsidP="001B55A6">
      <w:pPr>
        <w:rPr>
          <w:rFonts w:ascii="Arial" w:hAnsi="Arial" w:cs="Arial"/>
        </w:rPr>
      </w:pPr>
    </w:p>
    <w:p w14:paraId="3C2F95A7" w14:textId="77777777" w:rsidR="00E47BC7" w:rsidRPr="007603B2" w:rsidRDefault="00E47BC7" w:rsidP="001B55A6">
      <w:pPr>
        <w:rPr>
          <w:rFonts w:ascii="Arial" w:hAnsi="Arial" w:cs="Arial"/>
        </w:rPr>
      </w:pPr>
    </w:p>
    <w:p w14:paraId="088D0149" w14:textId="77777777" w:rsidR="00E47BC7" w:rsidRPr="007603B2" w:rsidRDefault="00E47BC7" w:rsidP="001B55A6">
      <w:pPr>
        <w:rPr>
          <w:rFonts w:ascii="Arial" w:hAnsi="Arial" w:cs="Arial"/>
        </w:rPr>
      </w:pPr>
    </w:p>
    <w:p w14:paraId="20154F27" w14:textId="77777777" w:rsidR="007628A5" w:rsidRPr="00E73A36" w:rsidRDefault="007628A5" w:rsidP="007628A5">
      <w:pPr>
        <w:rPr>
          <w:rFonts w:ascii="Arial" w:hAnsi="Arial" w:cs="Arial"/>
          <w:b/>
          <w:bCs/>
        </w:rPr>
      </w:pPr>
      <w:r w:rsidRPr="00E73A36">
        <w:rPr>
          <w:rFonts w:ascii="Arial" w:hAnsi="Arial" w:cs="Arial"/>
          <w:b/>
          <w:bCs/>
        </w:rPr>
        <w:t>Timeline and Responsibilities for Plan Adoption and Implementation</w:t>
      </w:r>
    </w:p>
    <w:p w14:paraId="24770A4A" w14:textId="77777777" w:rsidR="00E47BC7" w:rsidRPr="00E73A36" w:rsidRDefault="00E47BC7" w:rsidP="001B55A6">
      <w:pPr>
        <w:rPr>
          <w:rFonts w:ascii="Arial" w:hAnsi="Arial" w:cs="Arial"/>
          <w:b/>
          <w:bCs/>
        </w:rPr>
      </w:pPr>
    </w:p>
    <w:p w14:paraId="646B51B9" w14:textId="77777777" w:rsidR="0080207F" w:rsidRPr="007603B2" w:rsidRDefault="0080207F" w:rsidP="001B55A6">
      <w:pPr>
        <w:rPr>
          <w:rFonts w:ascii="Arial" w:hAnsi="Arial" w:cs="Arial"/>
        </w:rPr>
      </w:pPr>
    </w:p>
    <w:tbl>
      <w:tblPr>
        <w:tblW w:w="10860" w:type="dxa"/>
        <w:jc w:val="center"/>
        <w:tblLook w:val="04A0" w:firstRow="1" w:lastRow="0" w:firstColumn="1" w:lastColumn="0" w:noHBand="0" w:noVBand="1"/>
      </w:tblPr>
      <w:tblGrid>
        <w:gridCol w:w="2180"/>
        <w:gridCol w:w="1240"/>
        <w:gridCol w:w="1240"/>
        <w:gridCol w:w="1240"/>
        <w:gridCol w:w="1240"/>
        <w:gridCol w:w="1240"/>
        <w:gridCol w:w="1240"/>
        <w:gridCol w:w="1240"/>
      </w:tblGrid>
      <w:tr w:rsidR="00980BF2" w14:paraId="39EE2067" w14:textId="77777777" w:rsidTr="00E73A36">
        <w:trPr>
          <w:trHeight w:val="330"/>
          <w:jc w:val="center"/>
        </w:trPr>
        <w:tc>
          <w:tcPr>
            <w:tcW w:w="2180" w:type="dxa"/>
            <w:tcBorders>
              <w:top w:val="single" w:sz="8" w:space="0" w:color="9BBB59"/>
              <w:left w:val="single" w:sz="8" w:space="0" w:color="9BBB59"/>
              <w:bottom w:val="single" w:sz="12" w:space="0" w:color="9BBB59"/>
              <w:right w:val="single" w:sz="8" w:space="0" w:color="9BBB59"/>
            </w:tcBorders>
            <w:shd w:val="clear" w:color="auto" w:fill="auto"/>
            <w:vAlign w:val="center"/>
            <w:hideMark/>
          </w:tcPr>
          <w:p w14:paraId="654D031A" w14:textId="77777777" w:rsidR="00980BF2" w:rsidRDefault="00980BF2">
            <w:pPr>
              <w:rPr>
                <w:rFonts w:ascii="Arial" w:hAnsi="Arial" w:cs="Arial"/>
                <w:b/>
                <w:bCs/>
              </w:rPr>
            </w:pPr>
            <w:r>
              <w:rPr>
                <w:rFonts w:ascii="Arial" w:hAnsi="Arial" w:cs="Arial"/>
                <w:b/>
                <w:bCs/>
              </w:rPr>
              <w:t>Measure</w:t>
            </w:r>
          </w:p>
        </w:tc>
        <w:tc>
          <w:tcPr>
            <w:tcW w:w="1240" w:type="dxa"/>
            <w:tcBorders>
              <w:top w:val="single" w:sz="8" w:space="0" w:color="9BBB59"/>
              <w:left w:val="nil"/>
              <w:bottom w:val="single" w:sz="12" w:space="0" w:color="9BBB59"/>
              <w:right w:val="single" w:sz="8" w:space="0" w:color="9BBB59"/>
            </w:tcBorders>
            <w:shd w:val="clear" w:color="auto" w:fill="auto"/>
            <w:vAlign w:val="center"/>
            <w:hideMark/>
          </w:tcPr>
          <w:p w14:paraId="567CE8CA" w14:textId="77777777" w:rsidR="00980BF2" w:rsidRDefault="00980BF2">
            <w:pPr>
              <w:jc w:val="right"/>
              <w:rPr>
                <w:rFonts w:ascii="Arial" w:hAnsi="Arial" w:cs="Arial"/>
                <w:b/>
                <w:bCs/>
              </w:rPr>
            </w:pPr>
            <w:r>
              <w:rPr>
                <w:rFonts w:ascii="Arial" w:hAnsi="Arial" w:cs="Arial"/>
                <w:b/>
                <w:bCs/>
              </w:rPr>
              <w:t>2013</w:t>
            </w:r>
          </w:p>
        </w:tc>
        <w:tc>
          <w:tcPr>
            <w:tcW w:w="1240" w:type="dxa"/>
            <w:tcBorders>
              <w:top w:val="single" w:sz="8" w:space="0" w:color="9BBB59"/>
              <w:left w:val="nil"/>
              <w:bottom w:val="single" w:sz="12" w:space="0" w:color="9BBB59"/>
              <w:right w:val="single" w:sz="8" w:space="0" w:color="9BBB59"/>
            </w:tcBorders>
            <w:shd w:val="clear" w:color="auto" w:fill="auto"/>
            <w:vAlign w:val="center"/>
            <w:hideMark/>
          </w:tcPr>
          <w:p w14:paraId="10FB8040" w14:textId="77777777" w:rsidR="00980BF2" w:rsidRDefault="00980BF2">
            <w:pPr>
              <w:jc w:val="right"/>
              <w:rPr>
                <w:rFonts w:ascii="Arial" w:hAnsi="Arial" w:cs="Arial"/>
                <w:b/>
                <w:bCs/>
              </w:rPr>
            </w:pPr>
            <w:r>
              <w:rPr>
                <w:rFonts w:ascii="Arial" w:hAnsi="Arial" w:cs="Arial"/>
                <w:b/>
                <w:bCs/>
              </w:rPr>
              <w:t>2014</w:t>
            </w:r>
          </w:p>
        </w:tc>
        <w:tc>
          <w:tcPr>
            <w:tcW w:w="1240" w:type="dxa"/>
            <w:tcBorders>
              <w:top w:val="single" w:sz="8" w:space="0" w:color="9BBB59"/>
              <w:left w:val="nil"/>
              <w:bottom w:val="single" w:sz="12" w:space="0" w:color="9BBB59"/>
              <w:right w:val="single" w:sz="8" w:space="0" w:color="9BBB59"/>
            </w:tcBorders>
            <w:shd w:val="clear" w:color="auto" w:fill="auto"/>
            <w:vAlign w:val="center"/>
            <w:hideMark/>
          </w:tcPr>
          <w:p w14:paraId="1B73DC30" w14:textId="77777777" w:rsidR="00980BF2" w:rsidRDefault="00980BF2">
            <w:pPr>
              <w:jc w:val="right"/>
              <w:rPr>
                <w:rFonts w:ascii="Arial" w:hAnsi="Arial" w:cs="Arial"/>
                <w:b/>
                <w:bCs/>
              </w:rPr>
            </w:pPr>
            <w:r>
              <w:rPr>
                <w:rFonts w:ascii="Arial" w:hAnsi="Arial" w:cs="Arial"/>
                <w:b/>
                <w:bCs/>
              </w:rPr>
              <w:t>2015</w:t>
            </w:r>
          </w:p>
        </w:tc>
        <w:tc>
          <w:tcPr>
            <w:tcW w:w="1240" w:type="dxa"/>
            <w:tcBorders>
              <w:top w:val="single" w:sz="8" w:space="0" w:color="9BBB59"/>
              <w:left w:val="nil"/>
              <w:bottom w:val="single" w:sz="12" w:space="0" w:color="9BBB59"/>
              <w:right w:val="single" w:sz="8" w:space="0" w:color="9BBB59"/>
            </w:tcBorders>
            <w:shd w:val="clear" w:color="auto" w:fill="auto"/>
            <w:vAlign w:val="center"/>
            <w:hideMark/>
          </w:tcPr>
          <w:p w14:paraId="46D2D51C" w14:textId="77777777" w:rsidR="00980BF2" w:rsidRDefault="00980BF2">
            <w:pPr>
              <w:jc w:val="right"/>
              <w:rPr>
                <w:rFonts w:ascii="Arial" w:hAnsi="Arial" w:cs="Arial"/>
                <w:b/>
                <w:bCs/>
              </w:rPr>
            </w:pPr>
            <w:r>
              <w:rPr>
                <w:rFonts w:ascii="Arial" w:hAnsi="Arial" w:cs="Arial"/>
                <w:b/>
                <w:bCs/>
              </w:rPr>
              <w:t>2016</w:t>
            </w:r>
          </w:p>
        </w:tc>
        <w:tc>
          <w:tcPr>
            <w:tcW w:w="1240" w:type="dxa"/>
            <w:tcBorders>
              <w:top w:val="single" w:sz="8" w:space="0" w:color="9BBB59"/>
              <w:left w:val="nil"/>
              <w:bottom w:val="single" w:sz="12" w:space="0" w:color="9BBB59"/>
              <w:right w:val="single" w:sz="8" w:space="0" w:color="9BBB59"/>
            </w:tcBorders>
            <w:shd w:val="clear" w:color="auto" w:fill="auto"/>
            <w:vAlign w:val="center"/>
            <w:hideMark/>
          </w:tcPr>
          <w:p w14:paraId="21466B71" w14:textId="77777777" w:rsidR="00980BF2" w:rsidRDefault="00980BF2">
            <w:pPr>
              <w:jc w:val="right"/>
              <w:rPr>
                <w:rFonts w:ascii="Arial" w:hAnsi="Arial" w:cs="Arial"/>
                <w:b/>
                <w:bCs/>
              </w:rPr>
            </w:pPr>
            <w:r>
              <w:rPr>
                <w:rFonts w:ascii="Arial" w:hAnsi="Arial" w:cs="Arial"/>
                <w:b/>
                <w:bCs/>
              </w:rPr>
              <w:t>2017</w:t>
            </w:r>
          </w:p>
        </w:tc>
        <w:tc>
          <w:tcPr>
            <w:tcW w:w="1240" w:type="dxa"/>
            <w:tcBorders>
              <w:top w:val="single" w:sz="8" w:space="0" w:color="9BBB59"/>
              <w:left w:val="nil"/>
              <w:bottom w:val="single" w:sz="12" w:space="0" w:color="9BBB59"/>
              <w:right w:val="single" w:sz="8" w:space="0" w:color="9BBB59"/>
            </w:tcBorders>
            <w:shd w:val="clear" w:color="auto" w:fill="auto"/>
            <w:vAlign w:val="center"/>
            <w:hideMark/>
          </w:tcPr>
          <w:p w14:paraId="2594807B" w14:textId="77777777" w:rsidR="00980BF2" w:rsidRDefault="00980BF2">
            <w:pPr>
              <w:jc w:val="right"/>
              <w:rPr>
                <w:rFonts w:ascii="Arial" w:hAnsi="Arial" w:cs="Arial"/>
                <w:b/>
                <w:bCs/>
              </w:rPr>
            </w:pPr>
            <w:r>
              <w:rPr>
                <w:rFonts w:ascii="Arial" w:hAnsi="Arial" w:cs="Arial"/>
                <w:b/>
                <w:bCs/>
              </w:rPr>
              <w:t>2018</w:t>
            </w:r>
          </w:p>
        </w:tc>
        <w:tc>
          <w:tcPr>
            <w:tcW w:w="1240" w:type="dxa"/>
            <w:tcBorders>
              <w:top w:val="single" w:sz="8" w:space="0" w:color="9BBB59"/>
              <w:left w:val="nil"/>
              <w:bottom w:val="single" w:sz="12" w:space="0" w:color="9BBB59"/>
              <w:right w:val="single" w:sz="8" w:space="0" w:color="9BBB59"/>
            </w:tcBorders>
            <w:shd w:val="clear" w:color="auto" w:fill="auto"/>
            <w:vAlign w:val="center"/>
            <w:hideMark/>
          </w:tcPr>
          <w:p w14:paraId="4D11AB86" w14:textId="77777777" w:rsidR="00980BF2" w:rsidRDefault="00980BF2">
            <w:pPr>
              <w:jc w:val="right"/>
              <w:rPr>
                <w:rFonts w:ascii="Arial" w:hAnsi="Arial" w:cs="Arial"/>
                <w:b/>
                <w:bCs/>
              </w:rPr>
            </w:pPr>
            <w:r>
              <w:rPr>
                <w:rFonts w:ascii="Arial" w:hAnsi="Arial" w:cs="Arial"/>
                <w:b/>
                <w:bCs/>
              </w:rPr>
              <w:t>2019</w:t>
            </w:r>
          </w:p>
        </w:tc>
      </w:tr>
      <w:tr w:rsidR="00980BF2" w14:paraId="48DAA23A" w14:textId="77777777" w:rsidTr="00E73A36">
        <w:trPr>
          <w:trHeight w:val="750"/>
          <w:jc w:val="center"/>
        </w:trPr>
        <w:tc>
          <w:tcPr>
            <w:tcW w:w="2180" w:type="dxa"/>
            <w:tcBorders>
              <w:top w:val="nil"/>
              <w:left w:val="single" w:sz="8" w:space="0" w:color="9BBB59"/>
              <w:bottom w:val="single" w:sz="8" w:space="0" w:color="9BBB59"/>
              <w:right w:val="single" w:sz="8" w:space="0" w:color="9BBB59"/>
            </w:tcBorders>
            <w:shd w:val="clear" w:color="000000" w:fill="E6EED5"/>
            <w:vAlign w:val="center"/>
            <w:hideMark/>
          </w:tcPr>
          <w:p w14:paraId="7F5DD865" w14:textId="77777777" w:rsidR="00980BF2" w:rsidRDefault="00980BF2">
            <w:pPr>
              <w:rPr>
                <w:rFonts w:ascii="Arial" w:hAnsi="Arial" w:cs="Arial"/>
                <w:b/>
                <w:bCs/>
                <w:color w:val="000000"/>
                <w:sz w:val="18"/>
                <w:szCs w:val="18"/>
              </w:rPr>
            </w:pPr>
            <w:r>
              <w:rPr>
                <w:rFonts w:ascii="Arial" w:hAnsi="Arial" w:cs="Arial"/>
                <w:b/>
                <w:bCs/>
                <w:color w:val="000000"/>
                <w:sz w:val="18"/>
                <w:szCs w:val="18"/>
              </w:rPr>
              <w:t xml:space="preserve">Report energy consumption as per </w:t>
            </w:r>
            <w:proofErr w:type="spellStart"/>
            <w:r>
              <w:rPr>
                <w:rFonts w:ascii="Arial" w:hAnsi="Arial" w:cs="Arial"/>
                <w:b/>
                <w:bCs/>
                <w:color w:val="000000"/>
                <w:sz w:val="18"/>
                <w:szCs w:val="18"/>
              </w:rPr>
              <w:t>O.Reg</w:t>
            </w:r>
            <w:proofErr w:type="spellEnd"/>
            <w:r>
              <w:rPr>
                <w:rFonts w:ascii="Arial" w:hAnsi="Arial" w:cs="Arial"/>
                <w:b/>
                <w:bCs/>
                <w:color w:val="000000"/>
                <w:sz w:val="18"/>
                <w:szCs w:val="18"/>
              </w:rPr>
              <w:t xml:space="preserve"> 397/11</w:t>
            </w:r>
          </w:p>
        </w:tc>
        <w:tc>
          <w:tcPr>
            <w:tcW w:w="1240" w:type="dxa"/>
            <w:tcBorders>
              <w:top w:val="nil"/>
              <w:left w:val="nil"/>
              <w:bottom w:val="single" w:sz="8" w:space="0" w:color="9BBB59"/>
              <w:right w:val="single" w:sz="8" w:space="0" w:color="9BBB59"/>
            </w:tcBorders>
            <w:shd w:val="clear" w:color="000000" w:fill="A7EA52"/>
            <w:vAlign w:val="center"/>
            <w:hideMark/>
          </w:tcPr>
          <w:p w14:paraId="4E4397BF" w14:textId="77777777" w:rsidR="00980BF2" w:rsidRPr="001C0601" w:rsidRDefault="00980BF2">
            <w:pPr>
              <w:rPr>
                <w:rFonts w:ascii="Arial" w:hAnsi="Arial" w:cs="Arial"/>
                <w:color w:val="000000"/>
                <w:sz w:val="18"/>
                <w:szCs w:val="18"/>
              </w:rPr>
            </w:pPr>
            <w:r w:rsidRPr="00E73A36">
              <w:rPr>
                <w:rFonts w:ascii="Arial" w:hAnsi="Arial" w:cs="Arial"/>
                <w:color w:val="000000"/>
                <w:sz w:val="18"/>
                <w:szCs w:val="18"/>
              </w:rPr>
              <w:t>Complete</w:t>
            </w:r>
          </w:p>
        </w:tc>
        <w:tc>
          <w:tcPr>
            <w:tcW w:w="1240" w:type="dxa"/>
            <w:tcBorders>
              <w:top w:val="nil"/>
              <w:left w:val="nil"/>
              <w:bottom w:val="single" w:sz="8" w:space="0" w:color="9BBB59"/>
              <w:right w:val="single" w:sz="8" w:space="0" w:color="9BBB59"/>
            </w:tcBorders>
            <w:shd w:val="clear" w:color="000000" w:fill="A7EA52"/>
            <w:vAlign w:val="center"/>
            <w:hideMark/>
          </w:tcPr>
          <w:p w14:paraId="12215A5F" w14:textId="77777777" w:rsidR="00980BF2" w:rsidRPr="001C0601" w:rsidRDefault="00980BF2">
            <w:pPr>
              <w:rPr>
                <w:rFonts w:ascii="Arial" w:hAnsi="Arial" w:cs="Arial"/>
                <w:color w:val="000000"/>
                <w:sz w:val="18"/>
                <w:szCs w:val="18"/>
              </w:rPr>
            </w:pPr>
            <w:r w:rsidRPr="00E73A36">
              <w:rPr>
                <w:rFonts w:ascii="Arial" w:hAnsi="Arial" w:cs="Arial"/>
                <w:color w:val="000000"/>
                <w:sz w:val="18"/>
                <w:szCs w:val="18"/>
              </w:rPr>
              <w:t>Complete</w:t>
            </w:r>
          </w:p>
        </w:tc>
        <w:tc>
          <w:tcPr>
            <w:tcW w:w="1240" w:type="dxa"/>
            <w:tcBorders>
              <w:top w:val="nil"/>
              <w:left w:val="nil"/>
              <w:bottom w:val="single" w:sz="8" w:space="0" w:color="9BBB59"/>
              <w:right w:val="single" w:sz="8" w:space="0" w:color="9BBB59"/>
            </w:tcBorders>
            <w:shd w:val="clear" w:color="000000" w:fill="A7EA52"/>
            <w:vAlign w:val="center"/>
            <w:hideMark/>
          </w:tcPr>
          <w:p w14:paraId="2494BC24" w14:textId="77777777" w:rsidR="00980BF2" w:rsidRPr="001C0601" w:rsidRDefault="00980BF2">
            <w:pPr>
              <w:rPr>
                <w:rFonts w:ascii="Arial" w:hAnsi="Arial" w:cs="Arial"/>
                <w:color w:val="000000"/>
                <w:sz w:val="18"/>
                <w:szCs w:val="18"/>
              </w:rPr>
            </w:pPr>
            <w:r w:rsidRPr="00E73A36">
              <w:rPr>
                <w:rFonts w:ascii="Arial" w:hAnsi="Arial" w:cs="Arial"/>
                <w:color w:val="000000"/>
                <w:sz w:val="18"/>
                <w:szCs w:val="18"/>
              </w:rPr>
              <w:t>Complete</w:t>
            </w:r>
          </w:p>
        </w:tc>
        <w:tc>
          <w:tcPr>
            <w:tcW w:w="1240" w:type="dxa"/>
            <w:tcBorders>
              <w:top w:val="nil"/>
              <w:left w:val="nil"/>
              <w:bottom w:val="single" w:sz="8" w:space="0" w:color="9BBB59"/>
              <w:right w:val="single" w:sz="8" w:space="0" w:color="9BBB59"/>
            </w:tcBorders>
            <w:shd w:val="clear" w:color="000000" w:fill="A7EA52"/>
            <w:vAlign w:val="center"/>
            <w:hideMark/>
          </w:tcPr>
          <w:p w14:paraId="79026B72" w14:textId="77777777" w:rsidR="00980BF2" w:rsidRPr="001C0601" w:rsidRDefault="00980BF2">
            <w:pPr>
              <w:rPr>
                <w:rFonts w:ascii="Arial" w:hAnsi="Arial" w:cs="Arial"/>
                <w:color w:val="000000"/>
                <w:sz w:val="18"/>
                <w:szCs w:val="18"/>
              </w:rPr>
            </w:pPr>
            <w:r w:rsidRPr="00E73A36">
              <w:rPr>
                <w:rFonts w:ascii="Arial" w:hAnsi="Arial" w:cs="Arial"/>
                <w:color w:val="000000"/>
                <w:sz w:val="18"/>
                <w:szCs w:val="18"/>
              </w:rPr>
              <w:t>Complete</w:t>
            </w:r>
          </w:p>
        </w:tc>
        <w:tc>
          <w:tcPr>
            <w:tcW w:w="1240" w:type="dxa"/>
            <w:tcBorders>
              <w:top w:val="nil"/>
              <w:left w:val="nil"/>
              <w:bottom w:val="single" w:sz="8" w:space="0" w:color="9BBB59"/>
              <w:right w:val="single" w:sz="8" w:space="0" w:color="9BBB59"/>
            </w:tcBorders>
            <w:shd w:val="clear" w:color="000000" w:fill="A7EA52"/>
            <w:vAlign w:val="center"/>
            <w:hideMark/>
          </w:tcPr>
          <w:p w14:paraId="6CE0E15B" w14:textId="77777777" w:rsidR="00980BF2" w:rsidRPr="001C0601" w:rsidRDefault="00980BF2">
            <w:pPr>
              <w:rPr>
                <w:rFonts w:ascii="Arial" w:hAnsi="Arial" w:cs="Arial"/>
                <w:color w:val="000000"/>
                <w:sz w:val="18"/>
                <w:szCs w:val="18"/>
              </w:rPr>
            </w:pPr>
            <w:r w:rsidRPr="00E73A36">
              <w:rPr>
                <w:rFonts w:ascii="Arial" w:hAnsi="Arial" w:cs="Arial"/>
                <w:color w:val="000000"/>
                <w:sz w:val="18"/>
                <w:szCs w:val="18"/>
              </w:rPr>
              <w:t>Complete</w:t>
            </w:r>
          </w:p>
        </w:tc>
        <w:tc>
          <w:tcPr>
            <w:tcW w:w="1240" w:type="dxa"/>
            <w:tcBorders>
              <w:top w:val="nil"/>
              <w:left w:val="nil"/>
              <w:bottom w:val="single" w:sz="8" w:space="0" w:color="9BBB59"/>
              <w:right w:val="single" w:sz="8" w:space="0" w:color="9BBB59"/>
            </w:tcBorders>
            <w:shd w:val="clear" w:color="000000" w:fill="A7EA52"/>
            <w:vAlign w:val="center"/>
            <w:hideMark/>
          </w:tcPr>
          <w:p w14:paraId="0A326476" w14:textId="77777777" w:rsidR="00980BF2" w:rsidRPr="001C0601" w:rsidRDefault="00980BF2">
            <w:pPr>
              <w:rPr>
                <w:rFonts w:ascii="Arial" w:hAnsi="Arial" w:cs="Arial"/>
                <w:color w:val="000000"/>
                <w:sz w:val="18"/>
                <w:szCs w:val="18"/>
              </w:rPr>
            </w:pPr>
            <w:r w:rsidRPr="00E73A36">
              <w:rPr>
                <w:rFonts w:ascii="Arial" w:hAnsi="Arial" w:cs="Arial"/>
                <w:color w:val="000000"/>
                <w:sz w:val="18"/>
                <w:szCs w:val="18"/>
              </w:rPr>
              <w:t>Complete</w:t>
            </w:r>
          </w:p>
        </w:tc>
        <w:tc>
          <w:tcPr>
            <w:tcW w:w="1240" w:type="dxa"/>
            <w:tcBorders>
              <w:top w:val="nil"/>
              <w:left w:val="nil"/>
              <w:bottom w:val="single" w:sz="8" w:space="0" w:color="9BBB59"/>
              <w:right w:val="single" w:sz="8" w:space="0" w:color="9BBB59"/>
            </w:tcBorders>
            <w:shd w:val="clear" w:color="000000" w:fill="E6EED5"/>
            <w:vAlign w:val="center"/>
            <w:hideMark/>
          </w:tcPr>
          <w:p w14:paraId="4A44B4D8" w14:textId="77777777" w:rsidR="00980BF2" w:rsidRPr="001C0601" w:rsidRDefault="00980BF2">
            <w:pPr>
              <w:rPr>
                <w:rFonts w:ascii="Arial" w:hAnsi="Arial" w:cs="Arial"/>
                <w:color w:val="000000"/>
                <w:sz w:val="18"/>
                <w:szCs w:val="18"/>
              </w:rPr>
            </w:pPr>
            <w:r w:rsidRPr="001C0601">
              <w:rPr>
                <w:rFonts w:ascii="Arial" w:hAnsi="Arial" w:cs="Arial"/>
                <w:color w:val="000000"/>
                <w:sz w:val="18"/>
                <w:szCs w:val="18"/>
              </w:rPr>
              <w:t>Pending</w:t>
            </w:r>
          </w:p>
        </w:tc>
      </w:tr>
      <w:tr w:rsidR="00980BF2" w14:paraId="2824A8CF" w14:textId="77777777" w:rsidTr="00E73A36">
        <w:trPr>
          <w:trHeight w:val="975"/>
          <w:jc w:val="center"/>
        </w:trPr>
        <w:tc>
          <w:tcPr>
            <w:tcW w:w="2180" w:type="dxa"/>
            <w:tcBorders>
              <w:top w:val="nil"/>
              <w:left w:val="single" w:sz="8" w:space="0" w:color="9BBB59"/>
              <w:bottom w:val="single" w:sz="8" w:space="0" w:color="9BBB59"/>
              <w:right w:val="single" w:sz="8" w:space="0" w:color="9BBB59"/>
            </w:tcBorders>
            <w:shd w:val="clear" w:color="auto" w:fill="auto"/>
            <w:vAlign w:val="center"/>
            <w:hideMark/>
          </w:tcPr>
          <w:p w14:paraId="068E6A28" w14:textId="77777777" w:rsidR="00980BF2" w:rsidRDefault="00980BF2">
            <w:pPr>
              <w:rPr>
                <w:rFonts w:ascii="Arial" w:hAnsi="Arial" w:cs="Arial"/>
                <w:b/>
                <w:bCs/>
                <w:sz w:val="18"/>
                <w:szCs w:val="18"/>
              </w:rPr>
            </w:pPr>
            <w:r>
              <w:rPr>
                <w:rFonts w:ascii="Arial" w:hAnsi="Arial" w:cs="Arial"/>
                <w:b/>
                <w:bCs/>
                <w:sz w:val="18"/>
                <w:szCs w:val="18"/>
              </w:rPr>
              <w:t xml:space="preserve">Complete an Energy Conservation and Demand Management Plan </w:t>
            </w:r>
          </w:p>
        </w:tc>
        <w:tc>
          <w:tcPr>
            <w:tcW w:w="1240" w:type="dxa"/>
            <w:tcBorders>
              <w:top w:val="nil"/>
              <w:left w:val="nil"/>
              <w:bottom w:val="single" w:sz="8" w:space="0" w:color="9BBB59"/>
              <w:right w:val="single" w:sz="8" w:space="0" w:color="9BBB59"/>
            </w:tcBorders>
            <w:shd w:val="clear" w:color="auto" w:fill="auto"/>
            <w:vAlign w:val="center"/>
            <w:hideMark/>
          </w:tcPr>
          <w:p w14:paraId="208B4744" w14:textId="77777777" w:rsidR="00980BF2" w:rsidRPr="001C0601" w:rsidRDefault="00980BF2">
            <w:pPr>
              <w:rPr>
                <w:rFonts w:ascii="Arial" w:hAnsi="Arial" w:cs="Arial"/>
                <w:sz w:val="18"/>
                <w:szCs w:val="18"/>
              </w:rPr>
            </w:pPr>
            <w:r w:rsidRPr="001C0601">
              <w:rPr>
                <w:rFonts w:ascii="Arial" w:hAnsi="Arial" w:cs="Arial"/>
                <w:sz w:val="18"/>
                <w:szCs w:val="18"/>
              </w:rPr>
              <w:t> </w:t>
            </w:r>
          </w:p>
        </w:tc>
        <w:tc>
          <w:tcPr>
            <w:tcW w:w="1240" w:type="dxa"/>
            <w:tcBorders>
              <w:top w:val="nil"/>
              <w:left w:val="nil"/>
              <w:bottom w:val="single" w:sz="8" w:space="0" w:color="9BBB59"/>
              <w:right w:val="single" w:sz="8" w:space="0" w:color="9BBB59"/>
            </w:tcBorders>
            <w:shd w:val="clear" w:color="000000" w:fill="A7EA52"/>
            <w:vAlign w:val="center"/>
            <w:hideMark/>
          </w:tcPr>
          <w:p w14:paraId="1A39C12A" w14:textId="77777777" w:rsidR="00980BF2" w:rsidRPr="001C0601" w:rsidRDefault="00980BF2">
            <w:pPr>
              <w:rPr>
                <w:rFonts w:ascii="Arial" w:hAnsi="Arial" w:cs="Arial"/>
                <w:sz w:val="18"/>
                <w:szCs w:val="18"/>
              </w:rPr>
            </w:pPr>
            <w:r w:rsidRPr="00E73A36">
              <w:rPr>
                <w:rFonts w:ascii="Arial" w:hAnsi="Arial" w:cs="Arial"/>
                <w:sz w:val="18"/>
                <w:szCs w:val="18"/>
              </w:rPr>
              <w:t>Complete</w:t>
            </w:r>
          </w:p>
        </w:tc>
        <w:tc>
          <w:tcPr>
            <w:tcW w:w="1240" w:type="dxa"/>
            <w:tcBorders>
              <w:top w:val="nil"/>
              <w:left w:val="nil"/>
              <w:bottom w:val="single" w:sz="8" w:space="0" w:color="9BBB59"/>
              <w:right w:val="single" w:sz="8" w:space="0" w:color="9BBB59"/>
            </w:tcBorders>
            <w:shd w:val="clear" w:color="auto" w:fill="auto"/>
            <w:vAlign w:val="center"/>
            <w:hideMark/>
          </w:tcPr>
          <w:p w14:paraId="34B42A58" w14:textId="77777777" w:rsidR="00980BF2" w:rsidRPr="001C0601" w:rsidRDefault="00980BF2">
            <w:pPr>
              <w:rPr>
                <w:rFonts w:ascii="Arial" w:hAnsi="Arial" w:cs="Arial"/>
                <w:sz w:val="18"/>
                <w:szCs w:val="18"/>
              </w:rPr>
            </w:pPr>
            <w:r w:rsidRPr="001C0601">
              <w:rPr>
                <w:rFonts w:ascii="Arial" w:hAnsi="Arial" w:cs="Arial"/>
                <w:sz w:val="18"/>
                <w:szCs w:val="18"/>
              </w:rPr>
              <w:t> </w:t>
            </w:r>
          </w:p>
        </w:tc>
        <w:tc>
          <w:tcPr>
            <w:tcW w:w="1240" w:type="dxa"/>
            <w:tcBorders>
              <w:top w:val="nil"/>
              <w:left w:val="nil"/>
              <w:bottom w:val="single" w:sz="8" w:space="0" w:color="9BBB59"/>
              <w:right w:val="single" w:sz="8" w:space="0" w:color="9BBB59"/>
            </w:tcBorders>
            <w:shd w:val="clear" w:color="auto" w:fill="auto"/>
            <w:vAlign w:val="center"/>
            <w:hideMark/>
          </w:tcPr>
          <w:p w14:paraId="7EC953BF" w14:textId="77777777" w:rsidR="00980BF2" w:rsidRPr="001C0601" w:rsidRDefault="00980BF2">
            <w:pPr>
              <w:rPr>
                <w:rFonts w:ascii="Arial" w:hAnsi="Arial" w:cs="Arial"/>
                <w:sz w:val="18"/>
                <w:szCs w:val="18"/>
              </w:rPr>
            </w:pPr>
            <w:r w:rsidRPr="001C0601">
              <w:rPr>
                <w:rFonts w:ascii="Arial" w:hAnsi="Arial" w:cs="Arial"/>
                <w:sz w:val="18"/>
                <w:szCs w:val="18"/>
              </w:rPr>
              <w:t> </w:t>
            </w:r>
          </w:p>
        </w:tc>
        <w:tc>
          <w:tcPr>
            <w:tcW w:w="1240" w:type="dxa"/>
            <w:tcBorders>
              <w:top w:val="nil"/>
              <w:left w:val="nil"/>
              <w:bottom w:val="single" w:sz="8" w:space="0" w:color="9BBB59"/>
              <w:right w:val="single" w:sz="8" w:space="0" w:color="9BBB59"/>
            </w:tcBorders>
            <w:shd w:val="clear" w:color="auto" w:fill="auto"/>
            <w:vAlign w:val="center"/>
            <w:hideMark/>
          </w:tcPr>
          <w:p w14:paraId="0C9EC82A" w14:textId="77777777" w:rsidR="00980BF2" w:rsidRPr="001C0601" w:rsidRDefault="00980BF2">
            <w:pPr>
              <w:rPr>
                <w:rFonts w:ascii="Arial" w:hAnsi="Arial" w:cs="Arial"/>
                <w:sz w:val="18"/>
                <w:szCs w:val="18"/>
              </w:rPr>
            </w:pPr>
            <w:r w:rsidRPr="001C0601">
              <w:rPr>
                <w:rFonts w:ascii="Arial" w:hAnsi="Arial" w:cs="Arial"/>
                <w:sz w:val="18"/>
                <w:szCs w:val="18"/>
              </w:rPr>
              <w:t> </w:t>
            </w:r>
          </w:p>
        </w:tc>
        <w:tc>
          <w:tcPr>
            <w:tcW w:w="1240" w:type="dxa"/>
            <w:tcBorders>
              <w:top w:val="nil"/>
              <w:left w:val="nil"/>
              <w:bottom w:val="single" w:sz="8" w:space="0" w:color="9BBB59"/>
              <w:right w:val="single" w:sz="8" w:space="0" w:color="9BBB59"/>
            </w:tcBorders>
            <w:shd w:val="clear" w:color="auto" w:fill="auto"/>
            <w:vAlign w:val="center"/>
            <w:hideMark/>
          </w:tcPr>
          <w:p w14:paraId="4271BDD0" w14:textId="77777777" w:rsidR="00980BF2" w:rsidRPr="001C0601" w:rsidRDefault="00980BF2">
            <w:pPr>
              <w:rPr>
                <w:rFonts w:ascii="Arial" w:hAnsi="Arial" w:cs="Arial"/>
                <w:sz w:val="18"/>
                <w:szCs w:val="18"/>
              </w:rPr>
            </w:pPr>
            <w:r w:rsidRPr="001C0601">
              <w:rPr>
                <w:rFonts w:ascii="Arial" w:hAnsi="Arial" w:cs="Arial"/>
                <w:sz w:val="18"/>
                <w:szCs w:val="18"/>
              </w:rPr>
              <w:t> </w:t>
            </w:r>
          </w:p>
        </w:tc>
        <w:tc>
          <w:tcPr>
            <w:tcW w:w="1240" w:type="dxa"/>
            <w:tcBorders>
              <w:top w:val="nil"/>
              <w:left w:val="nil"/>
              <w:bottom w:val="single" w:sz="8" w:space="0" w:color="9BBB59"/>
              <w:right w:val="single" w:sz="8" w:space="0" w:color="9BBB59"/>
            </w:tcBorders>
            <w:shd w:val="clear" w:color="000000" w:fill="A7EA52"/>
            <w:vAlign w:val="center"/>
            <w:hideMark/>
          </w:tcPr>
          <w:p w14:paraId="208BA423" w14:textId="77777777" w:rsidR="00980BF2" w:rsidRPr="001C0601" w:rsidRDefault="00980BF2">
            <w:pPr>
              <w:rPr>
                <w:rFonts w:ascii="Arial" w:hAnsi="Arial" w:cs="Arial"/>
                <w:sz w:val="18"/>
                <w:szCs w:val="18"/>
              </w:rPr>
            </w:pPr>
            <w:r w:rsidRPr="00E73A36">
              <w:rPr>
                <w:rFonts w:ascii="Arial" w:hAnsi="Arial" w:cs="Arial"/>
                <w:sz w:val="18"/>
                <w:szCs w:val="18"/>
              </w:rPr>
              <w:t>Complete</w:t>
            </w:r>
          </w:p>
        </w:tc>
      </w:tr>
      <w:tr w:rsidR="00980BF2" w14:paraId="320A67BD" w14:textId="77777777" w:rsidTr="00E73A36">
        <w:trPr>
          <w:trHeight w:val="495"/>
          <w:jc w:val="center"/>
        </w:trPr>
        <w:tc>
          <w:tcPr>
            <w:tcW w:w="2180" w:type="dxa"/>
            <w:tcBorders>
              <w:top w:val="nil"/>
              <w:left w:val="single" w:sz="8" w:space="0" w:color="9BBB59"/>
              <w:bottom w:val="single" w:sz="8" w:space="0" w:color="9BBB59"/>
              <w:right w:val="single" w:sz="8" w:space="0" w:color="9BBB59"/>
            </w:tcBorders>
            <w:shd w:val="clear" w:color="000000" w:fill="E6EED5"/>
            <w:vAlign w:val="center"/>
            <w:hideMark/>
          </w:tcPr>
          <w:p w14:paraId="216CDBBA" w14:textId="77777777" w:rsidR="00980BF2" w:rsidRDefault="00980BF2">
            <w:pPr>
              <w:rPr>
                <w:rFonts w:ascii="Arial" w:hAnsi="Arial" w:cs="Arial"/>
                <w:b/>
                <w:bCs/>
                <w:color w:val="000000"/>
                <w:sz w:val="18"/>
                <w:szCs w:val="18"/>
              </w:rPr>
            </w:pPr>
            <w:r>
              <w:rPr>
                <w:rFonts w:ascii="Arial" w:hAnsi="Arial" w:cs="Arial"/>
                <w:b/>
                <w:bCs/>
                <w:color w:val="000000"/>
                <w:sz w:val="18"/>
                <w:szCs w:val="18"/>
              </w:rPr>
              <w:t>Obtain approval of SEMP</w:t>
            </w:r>
          </w:p>
        </w:tc>
        <w:tc>
          <w:tcPr>
            <w:tcW w:w="1240" w:type="dxa"/>
            <w:tcBorders>
              <w:top w:val="nil"/>
              <w:left w:val="nil"/>
              <w:bottom w:val="single" w:sz="8" w:space="0" w:color="9BBB59"/>
              <w:right w:val="single" w:sz="8" w:space="0" w:color="9BBB59"/>
            </w:tcBorders>
            <w:shd w:val="clear" w:color="000000" w:fill="E6EED5"/>
            <w:vAlign w:val="center"/>
            <w:hideMark/>
          </w:tcPr>
          <w:p w14:paraId="68362FD5" w14:textId="77777777" w:rsidR="00980BF2" w:rsidRPr="001C0601" w:rsidRDefault="00980BF2">
            <w:pPr>
              <w:rPr>
                <w:rFonts w:ascii="Arial" w:hAnsi="Arial" w:cs="Arial"/>
                <w:color w:val="000000"/>
                <w:sz w:val="18"/>
                <w:szCs w:val="18"/>
              </w:rPr>
            </w:pPr>
            <w:r w:rsidRPr="001C0601">
              <w:rPr>
                <w:rFonts w:ascii="Arial" w:hAnsi="Arial" w:cs="Arial"/>
                <w:color w:val="000000"/>
                <w:sz w:val="18"/>
                <w:szCs w:val="18"/>
              </w:rPr>
              <w:t> </w:t>
            </w:r>
          </w:p>
        </w:tc>
        <w:tc>
          <w:tcPr>
            <w:tcW w:w="1240" w:type="dxa"/>
            <w:tcBorders>
              <w:top w:val="nil"/>
              <w:left w:val="nil"/>
              <w:bottom w:val="single" w:sz="8" w:space="0" w:color="9BBB59"/>
              <w:right w:val="single" w:sz="8" w:space="0" w:color="9BBB59"/>
            </w:tcBorders>
            <w:shd w:val="clear" w:color="000000" w:fill="E6EED5"/>
            <w:vAlign w:val="center"/>
            <w:hideMark/>
          </w:tcPr>
          <w:p w14:paraId="01D5E03D" w14:textId="77777777" w:rsidR="00980BF2" w:rsidRPr="001C0601" w:rsidRDefault="00980BF2">
            <w:pPr>
              <w:rPr>
                <w:rFonts w:ascii="Arial" w:hAnsi="Arial" w:cs="Arial"/>
                <w:color w:val="000000"/>
                <w:sz w:val="18"/>
                <w:szCs w:val="18"/>
              </w:rPr>
            </w:pPr>
            <w:r w:rsidRPr="001C0601">
              <w:rPr>
                <w:rFonts w:ascii="Arial" w:hAnsi="Arial" w:cs="Arial"/>
                <w:color w:val="000000"/>
                <w:sz w:val="18"/>
                <w:szCs w:val="18"/>
              </w:rPr>
              <w:t> </w:t>
            </w:r>
          </w:p>
        </w:tc>
        <w:tc>
          <w:tcPr>
            <w:tcW w:w="1240" w:type="dxa"/>
            <w:tcBorders>
              <w:top w:val="nil"/>
              <w:left w:val="nil"/>
              <w:bottom w:val="single" w:sz="8" w:space="0" w:color="9BBB59"/>
              <w:right w:val="single" w:sz="8" w:space="0" w:color="9BBB59"/>
            </w:tcBorders>
            <w:shd w:val="clear" w:color="000000" w:fill="E6EED5"/>
            <w:vAlign w:val="center"/>
            <w:hideMark/>
          </w:tcPr>
          <w:p w14:paraId="0508402F" w14:textId="77777777" w:rsidR="00980BF2" w:rsidRPr="001C0601" w:rsidRDefault="00980BF2">
            <w:pPr>
              <w:rPr>
                <w:rFonts w:ascii="Arial" w:hAnsi="Arial" w:cs="Arial"/>
                <w:color w:val="000000"/>
                <w:sz w:val="18"/>
                <w:szCs w:val="18"/>
              </w:rPr>
            </w:pPr>
            <w:r w:rsidRPr="001C0601">
              <w:rPr>
                <w:rFonts w:ascii="Arial" w:hAnsi="Arial" w:cs="Arial"/>
                <w:color w:val="000000"/>
                <w:sz w:val="18"/>
                <w:szCs w:val="18"/>
              </w:rPr>
              <w:t> </w:t>
            </w:r>
          </w:p>
        </w:tc>
        <w:tc>
          <w:tcPr>
            <w:tcW w:w="1240" w:type="dxa"/>
            <w:tcBorders>
              <w:top w:val="nil"/>
              <w:left w:val="nil"/>
              <w:bottom w:val="single" w:sz="8" w:space="0" w:color="9BBB59"/>
              <w:right w:val="single" w:sz="8" w:space="0" w:color="9BBB59"/>
            </w:tcBorders>
            <w:shd w:val="clear" w:color="000000" w:fill="E6EED5"/>
            <w:vAlign w:val="center"/>
            <w:hideMark/>
          </w:tcPr>
          <w:p w14:paraId="2892EB26" w14:textId="77777777" w:rsidR="00980BF2" w:rsidRPr="001C0601" w:rsidRDefault="00980BF2">
            <w:pPr>
              <w:rPr>
                <w:rFonts w:ascii="Arial" w:hAnsi="Arial" w:cs="Arial"/>
                <w:color w:val="000000"/>
                <w:sz w:val="18"/>
                <w:szCs w:val="18"/>
              </w:rPr>
            </w:pPr>
            <w:r w:rsidRPr="001C0601">
              <w:rPr>
                <w:rFonts w:ascii="Arial" w:hAnsi="Arial" w:cs="Arial"/>
                <w:color w:val="000000"/>
                <w:sz w:val="18"/>
                <w:szCs w:val="18"/>
              </w:rPr>
              <w:t> </w:t>
            </w:r>
          </w:p>
        </w:tc>
        <w:tc>
          <w:tcPr>
            <w:tcW w:w="1240" w:type="dxa"/>
            <w:tcBorders>
              <w:top w:val="nil"/>
              <w:left w:val="nil"/>
              <w:bottom w:val="single" w:sz="8" w:space="0" w:color="9BBB59"/>
              <w:right w:val="single" w:sz="8" w:space="0" w:color="9BBB59"/>
            </w:tcBorders>
            <w:shd w:val="clear" w:color="000000" w:fill="E6EED5"/>
            <w:vAlign w:val="center"/>
            <w:hideMark/>
          </w:tcPr>
          <w:p w14:paraId="2753D163" w14:textId="77777777" w:rsidR="00980BF2" w:rsidRPr="001C0601" w:rsidRDefault="00980BF2">
            <w:pPr>
              <w:rPr>
                <w:rFonts w:ascii="Arial" w:hAnsi="Arial" w:cs="Arial"/>
                <w:color w:val="000000"/>
                <w:sz w:val="18"/>
                <w:szCs w:val="18"/>
              </w:rPr>
            </w:pPr>
            <w:r w:rsidRPr="001C0601">
              <w:rPr>
                <w:rFonts w:ascii="Arial" w:hAnsi="Arial" w:cs="Arial"/>
                <w:color w:val="000000"/>
                <w:sz w:val="18"/>
                <w:szCs w:val="18"/>
              </w:rPr>
              <w:t> </w:t>
            </w:r>
          </w:p>
        </w:tc>
        <w:tc>
          <w:tcPr>
            <w:tcW w:w="1240" w:type="dxa"/>
            <w:tcBorders>
              <w:top w:val="nil"/>
              <w:left w:val="nil"/>
              <w:bottom w:val="single" w:sz="8" w:space="0" w:color="9BBB59"/>
              <w:right w:val="single" w:sz="8" w:space="0" w:color="9BBB59"/>
            </w:tcBorders>
            <w:shd w:val="clear" w:color="000000" w:fill="E6EED5"/>
            <w:vAlign w:val="center"/>
            <w:hideMark/>
          </w:tcPr>
          <w:p w14:paraId="55947D38" w14:textId="77777777" w:rsidR="00980BF2" w:rsidRPr="001C0601" w:rsidRDefault="00980BF2">
            <w:pPr>
              <w:rPr>
                <w:rFonts w:ascii="Arial" w:hAnsi="Arial" w:cs="Arial"/>
                <w:color w:val="000000"/>
                <w:sz w:val="18"/>
                <w:szCs w:val="18"/>
              </w:rPr>
            </w:pPr>
            <w:r w:rsidRPr="001C0601">
              <w:rPr>
                <w:rFonts w:ascii="Arial" w:hAnsi="Arial" w:cs="Arial"/>
                <w:color w:val="000000"/>
                <w:sz w:val="18"/>
                <w:szCs w:val="18"/>
              </w:rPr>
              <w:t> </w:t>
            </w:r>
          </w:p>
        </w:tc>
        <w:tc>
          <w:tcPr>
            <w:tcW w:w="1240" w:type="dxa"/>
            <w:tcBorders>
              <w:top w:val="nil"/>
              <w:left w:val="nil"/>
              <w:bottom w:val="single" w:sz="8" w:space="0" w:color="9BBB59"/>
              <w:right w:val="single" w:sz="8" w:space="0" w:color="9BBB59"/>
            </w:tcBorders>
            <w:shd w:val="clear" w:color="000000" w:fill="E6EED5"/>
            <w:vAlign w:val="center"/>
            <w:hideMark/>
          </w:tcPr>
          <w:p w14:paraId="3C94C305" w14:textId="77777777" w:rsidR="00980BF2" w:rsidRPr="001C0601" w:rsidRDefault="00980BF2">
            <w:pPr>
              <w:rPr>
                <w:rFonts w:ascii="Arial" w:hAnsi="Arial" w:cs="Arial"/>
                <w:color w:val="000000"/>
                <w:sz w:val="18"/>
                <w:szCs w:val="18"/>
              </w:rPr>
            </w:pPr>
            <w:r w:rsidRPr="001C0601">
              <w:rPr>
                <w:rFonts w:ascii="Arial" w:hAnsi="Arial" w:cs="Arial"/>
                <w:color w:val="000000"/>
                <w:sz w:val="18"/>
                <w:szCs w:val="18"/>
              </w:rPr>
              <w:t>Pending</w:t>
            </w:r>
          </w:p>
        </w:tc>
      </w:tr>
      <w:tr w:rsidR="00980BF2" w14:paraId="3EB3DDEA" w14:textId="77777777" w:rsidTr="00E73A36">
        <w:trPr>
          <w:trHeight w:val="495"/>
          <w:jc w:val="center"/>
        </w:trPr>
        <w:tc>
          <w:tcPr>
            <w:tcW w:w="2180" w:type="dxa"/>
            <w:tcBorders>
              <w:top w:val="nil"/>
              <w:left w:val="single" w:sz="8" w:space="0" w:color="9BBB59"/>
              <w:bottom w:val="single" w:sz="8" w:space="0" w:color="9BBB59"/>
              <w:right w:val="single" w:sz="8" w:space="0" w:color="9BBB59"/>
            </w:tcBorders>
            <w:shd w:val="clear" w:color="auto" w:fill="auto"/>
            <w:vAlign w:val="center"/>
            <w:hideMark/>
          </w:tcPr>
          <w:p w14:paraId="543A9E18" w14:textId="77777777" w:rsidR="00980BF2" w:rsidRDefault="00980BF2">
            <w:pPr>
              <w:rPr>
                <w:rFonts w:ascii="Arial" w:hAnsi="Arial" w:cs="Arial"/>
                <w:b/>
                <w:bCs/>
                <w:sz w:val="18"/>
                <w:szCs w:val="18"/>
              </w:rPr>
            </w:pPr>
            <w:r>
              <w:rPr>
                <w:rFonts w:ascii="Arial" w:hAnsi="Arial" w:cs="Arial"/>
                <w:b/>
                <w:bCs/>
                <w:sz w:val="18"/>
                <w:szCs w:val="18"/>
              </w:rPr>
              <w:t xml:space="preserve">RFP to select an Energy Performance Partner </w:t>
            </w:r>
          </w:p>
        </w:tc>
        <w:tc>
          <w:tcPr>
            <w:tcW w:w="1240" w:type="dxa"/>
            <w:tcBorders>
              <w:top w:val="nil"/>
              <w:left w:val="nil"/>
              <w:bottom w:val="single" w:sz="8" w:space="0" w:color="9BBB59"/>
              <w:right w:val="single" w:sz="8" w:space="0" w:color="9BBB59"/>
            </w:tcBorders>
            <w:shd w:val="clear" w:color="auto" w:fill="auto"/>
            <w:vAlign w:val="center"/>
            <w:hideMark/>
          </w:tcPr>
          <w:p w14:paraId="67CFCFCA" w14:textId="77777777" w:rsidR="00980BF2" w:rsidRPr="001C0601" w:rsidRDefault="00980BF2">
            <w:pPr>
              <w:rPr>
                <w:rFonts w:ascii="Arial" w:hAnsi="Arial" w:cs="Arial"/>
                <w:sz w:val="18"/>
                <w:szCs w:val="18"/>
              </w:rPr>
            </w:pPr>
            <w:r w:rsidRPr="001C0601">
              <w:rPr>
                <w:rFonts w:ascii="Arial" w:hAnsi="Arial" w:cs="Arial"/>
                <w:sz w:val="18"/>
                <w:szCs w:val="18"/>
              </w:rPr>
              <w:t>Pending</w:t>
            </w:r>
          </w:p>
        </w:tc>
        <w:tc>
          <w:tcPr>
            <w:tcW w:w="1240" w:type="dxa"/>
            <w:tcBorders>
              <w:top w:val="nil"/>
              <w:left w:val="nil"/>
              <w:bottom w:val="single" w:sz="8" w:space="0" w:color="9BBB59"/>
              <w:right w:val="single" w:sz="8" w:space="0" w:color="9BBB59"/>
            </w:tcBorders>
            <w:shd w:val="clear" w:color="000000" w:fill="A7EA52"/>
            <w:vAlign w:val="center"/>
            <w:hideMark/>
          </w:tcPr>
          <w:p w14:paraId="2A6366C1" w14:textId="77777777" w:rsidR="00980BF2" w:rsidRPr="001C0601" w:rsidRDefault="00980BF2">
            <w:pPr>
              <w:rPr>
                <w:rFonts w:ascii="Arial" w:hAnsi="Arial" w:cs="Arial"/>
                <w:sz w:val="18"/>
                <w:szCs w:val="18"/>
              </w:rPr>
            </w:pPr>
            <w:r w:rsidRPr="00E73A36">
              <w:rPr>
                <w:rFonts w:ascii="Arial" w:hAnsi="Arial" w:cs="Arial"/>
                <w:sz w:val="18"/>
                <w:szCs w:val="18"/>
              </w:rPr>
              <w:t>Complete</w:t>
            </w:r>
          </w:p>
        </w:tc>
        <w:tc>
          <w:tcPr>
            <w:tcW w:w="1240" w:type="dxa"/>
            <w:tcBorders>
              <w:top w:val="nil"/>
              <w:left w:val="nil"/>
              <w:bottom w:val="single" w:sz="8" w:space="0" w:color="9BBB59"/>
              <w:right w:val="single" w:sz="8" w:space="0" w:color="9BBB59"/>
            </w:tcBorders>
            <w:shd w:val="clear" w:color="auto" w:fill="auto"/>
            <w:vAlign w:val="center"/>
            <w:hideMark/>
          </w:tcPr>
          <w:p w14:paraId="4269C2F2" w14:textId="77777777" w:rsidR="00980BF2" w:rsidRPr="001C0601" w:rsidRDefault="00980BF2">
            <w:pPr>
              <w:rPr>
                <w:rFonts w:ascii="Arial" w:hAnsi="Arial" w:cs="Arial"/>
                <w:sz w:val="18"/>
                <w:szCs w:val="18"/>
              </w:rPr>
            </w:pPr>
            <w:r w:rsidRPr="001C0601">
              <w:rPr>
                <w:rFonts w:ascii="Arial" w:hAnsi="Arial" w:cs="Arial"/>
                <w:sz w:val="18"/>
                <w:szCs w:val="18"/>
              </w:rPr>
              <w:t> </w:t>
            </w:r>
          </w:p>
        </w:tc>
        <w:tc>
          <w:tcPr>
            <w:tcW w:w="1240" w:type="dxa"/>
            <w:tcBorders>
              <w:top w:val="nil"/>
              <w:left w:val="nil"/>
              <w:bottom w:val="single" w:sz="8" w:space="0" w:color="9BBB59"/>
              <w:right w:val="single" w:sz="8" w:space="0" w:color="9BBB59"/>
            </w:tcBorders>
            <w:shd w:val="clear" w:color="auto" w:fill="auto"/>
            <w:vAlign w:val="center"/>
            <w:hideMark/>
          </w:tcPr>
          <w:p w14:paraId="6E6886AB" w14:textId="77777777" w:rsidR="00980BF2" w:rsidRPr="001C0601" w:rsidRDefault="00980BF2">
            <w:pPr>
              <w:rPr>
                <w:rFonts w:ascii="Arial" w:hAnsi="Arial" w:cs="Arial"/>
                <w:sz w:val="18"/>
                <w:szCs w:val="18"/>
              </w:rPr>
            </w:pPr>
            <w:r w:rsidRPr="001C0601">
              <w:rPr>
                <w:rFonts w:ascii="Arial" w:hAnsi="Arial" w:cs="Arial"/>
                <w:sz w:val="18"/>
                <w:szCs w:val="18"/>
              </w:rPr>
              <w:t> </w:t>
            </w:r>
          </w:p>
        </w:tc>
        <w:tc>
          <w:tcPr>
            <w:tcW w:w="1240" w:type="dxa"/>
            <w:tcBorders>
              <w:top w:val="nil"/>
              <w:left w:val="nil"/>
              <w:bottom w:val="single" w:sz="8" w:space="0" w:color="9BBB59"/>
              <w:right w:val="single" w:sz="8" w:space="0" w:color="9BBB59"/>
            </w:tcBorders>
            <w:shd w:val="clear" w:color="auto" w:fill="auto"/>
            <w:vAlign w:val="center"/>
            <w:hideMark/>
          </w:tcPr>
          <w:p w14:paraId="3B033646" w14:textId="77777777" w:rsidR="00980BF2" w:rsidRPr="001C0601" w:rsidRDefault="00980BF2">
            <w:pPr>
              <w:rPr>
                <w:rFonts w:ascii="Arial" w:hAnsi="Arial" w:cs="Arial"/>
                <w:sz w:val="18"/>
                <w:szCs w:val="18"/>
              </w:rPr>
            </w:pPr>
            <w:r w:rsidRPr="001C0601">
              <w:rPr>
                <w:rFonts w:ascii="Arial" w:hAnsi="Arial" w:cs="Arial"/>
                <w:sz w:val="18"/>
                <w:szCs w:val="18"/>
              </w:rPr>
              <w:t> </w:t>
            </w:r>
          </w:p>
        </w:tc>
        <w:tc>
          <w:tcPr>
            <w:tcW w:w="1240" w:type="dxa"/>
            <w:tcBorders>
              <w:top w:val="nil"/>
              <w:left w:val="nil"/>
              <w:bottom w:val="single" w:sz="8" w:space="0" w:color="9BBB59"/>
              <w:right w:val="single" w:sz="8" w:space="0" w:color="9BBB59"/>
            </w:tcBorders>
            <w:shd w:val="clear" w:color="auto" w:fill="auto"/>
            <w:vAlign w:val="center"/>
            <w:hideMark/>
          </w:tcPr>
          <w:p w14:paraId="0545E17E" w14:textId="77777777" w:rsidR="00980BF2" w:rsidRPr="001C0601" w:rsidRDefault="00980BF2">
            <w:pPr>
              <w:rPr>
                <w:rFonts w:ascii="Arial" w:hAnsi="Arial" w:cs="Arial"/>
                <w:sz w:val="18"/>
                <w:szCs w:val="18"/>
              </w:rPr>
            </w:pPr>
            <w:r w:rsidRPr="001C0601">
              <w:rPr>
                <w:rFonts w:ascii="Arial" w:hAnsi="Arial" w:cs="Arial"/>
                <w:sz w:val="18"/>
                <w:szCs w:val="18"/>
              </w:rPr>
              <w:t> </w:t>
            </w:r>
          </w:p>
        </w:tc>
        <w:tc>
          <w:tcPr>
            <w:tcW w:w="1240" w:type="dxa"/>
            <w:tcBorders>
              <w:top w:val="nil"/>
              <w:left w:val="nil"/>
              <w:bottom w:val="single" w:sz="8" w:space="0" w:color="9BBB59"/>
              <w:right w:val="single" w:sz="8" w:space="0" w:color="9BBB59"/>
            </w:tcBorders>
            <w:shd w:val="clear" w:color="auto" w:fill="auto"/>
            <w:vAlign w:val="center"/>
            <w:hideMark/>
          </w:tcPr>
          <w:p w14:paraId="64E84BE1" w14:textId="77777777" w:rsidR="00980BF2" w:rsidRPr="001C0601" w:rsidRDefault="00980BF2">
            <w:pPr>
              <w:rPr>
                <w:rFonts w:ascii="Arial" w:hAnsi="Arial" w:cs="Arial"/>
                <w:sz w:val="18"/>
                <w:szCs w:val="18"/>
              </w:rPr>
            </w:pPr>
            <w:r w:rsidRPr="001C0601">
              <w:rPr>
                <w:rFonts w:ascii="Arial" w:hAnsi="Arial" w:cs="Arial"/>
                <w:sz w:val="18"/>
                <w:szCs w:val="18"/>
              </w:rPr>
              <w:t> </w:t>
            </w:r>
          </w:p>
        </w:tc>
      </w:tr>
      <w:tr w:rsidR="00980BF2" w14:paraId="0FD6C914" w14:textId="77777777" w:rsidTr="00E73A36">
        <w:trPr>
          <w:trHeight w:val="495"/>
          <w:jc w:val="center"/>
        </w:trPr>
        <w:tc>
          <w:tcPr>
            <w:tcW w:w="2180" w:type="dxa"/>
            <w:tcBorders>
              <w:top w:val="nil"/>
              <w:left w:val="single" w:sz="8" w:space="0" w:color="9BBB59"/>
              <w:bottom w:val="single" w:sz="8" w:space="0" w:color="9BBB59"/>
              <w:right w:val="single" w:sz="8" w:space="0" w:color="9BBB59"/>
            </w:tcBorders>
            <w:shd w:val="clear" w:color="000000" w:fill="E6EED5"/>
            <w:vAlign w:val="center"/>
            <w:hideMark/>
          </w:tcPr>
          <w:p w14:paraId="1555386C" w14:textId="77777777" w:rsidR="00980BF2" w:rsidRDefault="00980BF2">
            <w:pPr>
              <w:rPr>
                <w:rFonts w:ascii="Arial" w:hAnsi="Arial" w:cs="Arial"/>
                <w:b/>
                <w:bCs/>
                <w:color w:val="000000"/>
                <w:sz w:val="18"/>
                <w:szCs w:val="18"/>
              </w:rPr>
            </w:pPr>
            <w:r>
              <w:rPr>
                <w:rFonts w:ascii="Arial" w:hAnsi="Arial" w:cs="Arial"/>
                <w:b/>
                <w:bCs/>
                <w:color w:val="000000"/>
                <w:sz w:val="18"/>
                <w:szCs w:val="18"/>
              </w:rPr>
              <w:t>Energy Performance Contract</w:t>
            </w:r>
          </w:p>
        </w:tc>
        <w:tc>
          <w:tcPr>
            <w:tcW w:w="1240" w:type="dxa"/>
            <w:tcBorders>
              <w:top w:val="nil"/>
              <w:left w:val="nil"/>
              <w:bottom w:val="single" w:sz="8" w:space="0" w:color="9BBB59"/>
              <w:right w:val="single" w:sz="8" w:space="0" w:color="9BBB59"/>
            </w:tcBorders>
            <w:shd w:val="clear" w:color="000000" w:fill="E6EED5"/>
            <w:vAlign w:val="center"/>
            <w:hideMark/>
          </w:tcPr>
          <w:p w14:paraId="0162359E" w14:textId="77777777" w:rsidR="00980BF2" w:rsidRDefault="00980BF2">
            <w:pPr>
              <w:rPr>
                <w:rFonts w:ascii="Arial" w:hAnsi="Arial" w:cs="Arial"/>
                <w:color w:val="000000"/>
                <w:sz w:val="18"/>
                <w:szCs w:val="18"/>
              </w:rPr>
            </w:pPr>
            <w:r>
              <w:rPr>
                <w:rFonts w:ascii="Arial" w:hAnsi="Arial" w:cs="Arial"/>
                <w:color w:val="000000"/>
                <w:sz w:val="18"/>
                <w:szCs w:val="18"/>
              </w:rPr>
              <w:t> </w:t>
            </w:r>
          </w:p>
        </w:tc>
        <w:tc>
          <w:tcPr>
            <w:tcW w:w="1240" w:type="dxa"/>
            <w:tcBorders>
              <w:top w:val="nil"/>
              <w:left w:val="nil"/>
              <w:bottom w:val="single" w:sz="8" w:space="0" w:color="9BBB59"/>
              <w:right w:val="single" w:sz="8" w:space="0" w:color="9BBB59"/>
            </w:tcBorders>
            <w:shd w:val="clear" w:color="000000" w:fill="E6EED5"/>
            <w:vAlign w:val="center"/>
            <w:hideMark/>
          </w:tcPr>
          <w:p w14:paraId="2FAFB296" w14:textId="77777777" w:rsidR="00980BF2" w:rsidRDefault="00980BF2">
            <w:pPr>
              <w:rPr>
                <w:rFonts w:ascii="Arial" w:hAnsi="Arial" w:cs="Arial"/>
                <w:color w:val="000000"/>
                <w:sz w:val="18"/>
                <w:szCs w:val="18"/>
              </w:rPr>
            </w:pPr>
            <w:r>
              <w:rPr>
                <w:rFonts w:ascii="Arial" w:hAnsi="Arial" w:cs="Arial"/>
                <w:color w:val="000000"/>
                <w:sz w:val="18"/>
                <w:szCs w:val="18"/>
              </w:rPr>
              <w:t>Pending</w:t>
            </w:r>
          </w:p>
        </w:tc>
        <w:tc>
          <w:tcPr>
            <w:tcW w:w="1240" w:type="dxa"/>
            <w:tcBorders>
              <w:top w:val="nil"/>
              <w:left w:val="nil"/>
              <w:bottom w:val="single" w:sz="8" w:space="0" w:color="9BBB59"/>
              <w:right w:val="single" w:sz="8" w:space="0" w:color="9BBB59"/>
            </w:tcBorders>
            <w:shd w:val="clear" w:color="000000" w:fill="E6EED5"/>
            <w:vAlign w:val="center"/>
            <w:hideMark/>
          </w:tcPr>
          <w:p w14:paraId="0262E336" w14:textId="77777777" w:rsidR="00980BF2" w:rsidRDefault="00980BF2">
            <w:pPr>
              <w:rPr>
                <w:rFonts w:ascii="Arial" w:hAnsi="Arial" w:cs="Arial"/>
                <w:color w:val="000000"/>
                <w:sz w:val="18"/>
                <w:szCs w:val="18"/>
              </w:rPr>
            </w:pPr>
            <w:r>
              <w:rPr>
                <w:rFonts w:ascii="Arial" w:hAnsi="Arial" w:cs="Arial"/>
                <w:color w:val="000000"/>
                <w:sz w:val="18"/>
                <w:szCs w:val="18"/>
              </w:rPr>
              <w:t>Pending Approval</w:t>
            </w:r>
          </w:p>
        </w:tc>
        <w:tc>
          <w:tcPr>
            <w:tcW w:w="1240" w:type="dxa"/>
            <w:tcBorders>
              <w:top w:val="nil"/>
              <w:left w:val="nil"/>
              <w:bottom w:val="single" w:sz="8" w:space="0" w:color="9BBB59"/>
              <w:right w:val="single" w:sz="8" w:space="0" w:color="9BBB59"/>
            </w:tcBorders>
            <w:shd w:val="clear" w:color="000000" w:fill="E6EED5"/>
            <w:vAlign w:val="center"/>
            <w:hideMark/>
          </w:tcPr>
          <w:p w14:paraId="26B34EDF" w14:textId="77777777" w:rsidR="00980BF2" w:rsidRDefault="00980BF2">
            <w:pPr>
              <w:rPr>
                <w:rFonts w:ascii="Arial" w:hAnsi="Arial" w:cs="Arial"/>
                <w:color w:val="000000"/>
                <w:sz w:val="18"/>
                <w:szCs w:val="18"/>
              </w:rPr>
            </w:pPr>
            <w:r>
              <w:rPr>
                <w:rFonts w:ascii="Arial" w:hAnsi="Arial" w:cs="Arial"/>
                <w:color w:val="000000"/>
                <w:sz w:val="18"/>
                <w:szCs w:val="18"/>
              </w:rPr>
              <w:t>Ongoing</w:t>
            </w:r>
          </w:p>
        </w:tc>
        <w:tc>
          <w:tcPr>
            <w:tcW w:w="1240" w:type="dxa"/>
            <w:tcBorders>
              <w:top w:val="nil"/>
              <w:left w:val="nil"/>
              <w:bottom w:val="single" w:sz="8" w:space="0" w:color="9BBB59"/>
              <w:right w:val="single" w:sz="8" w:space="0" w:color="9BBB59"/>
            </w:tcBorders>
            <w:shd w:val="clear" w:color="000000" w:fill="E6EED5"/>
            <w:vAlign w:val="center"/>
            <w:hideMark/>
          </w:tcPr>
          <w:p w14:paraId="47E57E58" w14:textId="77777777" w:rsidR="00980BF2" w:rsidRDefault="00980BF2">
            <w:pPr>
              <w:rPr>
                <w:rFonts w:ascii="Arial" w:hAnsi="Arial" w:cs="Arial"/>
                <w:color w:val="000000"/>
                <w:sz w:val="18"/>
                <w:szCs w:val="18"/>
              </w:rPr>
            </w:pPr>
            <w:r>
              <w:rPr>
                <w:rFonts w:ascii="Arial" w:hAnsi="Arial" w:cs="Arial"/>
                <w:color w:val="000000"/>
                <w:sz w:val="18"/>
                <w:szCs w:val="18"/>
              </w:rPr>
              <w:t>New Plan</w:t>
            </w:r>
          </w:p>
        </w:tc>
        <w:tc>
          <w:tcPr>
            <w:tcW w:w="1240" w:type="dxa"/>
            <w:tcBorders>
              <w:top w:val="nil"/>
              <w:left w:val="nil"/>
              <w:bottom w:val="single" w:sz="8" w:space="0" w:color="9BBB59"/>
              <w:right w:val="single" w:sz="8" w:space="0" w:color="9BBB59"/>
            </w:tcBorders>
            <w:shd w:val="clear" w:color="000000" w:fill="E6EED5"/>
            <w:vAlign w:val="center"/>
            <w:hideMark/>
          </w:tcPr>
          <w:p w14:paraId="4A2CC714" w14:textId="77777777" w:rsidR="00980BF2" w:rsidRDefault="00980BF2">
            <w:pPr>
              <w:rPr>
                <w:rFonts w:ascii="Arial" w:hAnsi="Arial" w:cs="Arial"/>
                <w:color w:val="000000"/>
                <w:sz w:val="18"/>
                <w:szCs w:val="18"/>
              </w:rPr>
            </w:pPr>
            <w:r>
              <w:rPr>
                <w:rFonts w:ascii="Arial" w:hAnsi="Arial" w:cs="Arial"/>
                <w:color w:val="000000"/>
                <w:sz w:val="18"/>
                <w:szCs w:val="18"/>
              </w:rPr>
              <w:t> </w:t>
            </w:r>
          </w:p>
        </w:tc>
        <w:tc>
          <w:tcPr>
            <w:tcW w:w="1240" w:type="dxa"/>
            <w:tcBorders>
              <w:top w:val="nil"/>
              <w:left w:val="nil"/>
              <w:bottom w:val="single" w:sz="8" w:space="0" w:color="9BBB59"/>
              <w:right w:val="single" w:sz="8" w:space="0" w:color="9BBB59"/>
            </w:tcBorders>
            <w:shd w:val="clear" w:color="000000" w:fill="E6EED5"/>
            <w:vAlign w:val="center"/>
            <w:hideMark/>
          </w:tcPr>
          <w:p w14:paraId="32DE28FA" w14:textId="77777777" w:rsidR="00980BF2" w:rsidRDefault="00980BF2">
            <w:pPr>
              <w:rPr>
                <w:rFonts w:ascii="Arial" w:hAnsi="Arial" w:cs="Arial"/>
                <w:color w:val="000000"/>
                <w:sz w:val="18"/>
                <w:szCs w:val="18"/>
              </w:rPr>
            </w:pPr>
            <w:r>
              <w:rPr>
                <w:rFonts w:ascii="Arial" w:hAnsi="Arial" w:cs="Arial"/>
                <w:color w:val="000000"/>
                <w:sz w:val="18"/>
                <w:szCs w:val="18"/>
              </w:rPr>
              <w:t> </w:t>
            </w:r>
          </w:p>
        </w:tc>
      </w:tr>
      <w:tr w:rsidR="00980BF2" w14:paraId="47176B50" w14:textId="77777777" w:rsidTr="00E73A36">
        <w:trPr>
          <w:trHeight w:val="975"/>
          <w:jc w:val="center"/>
        </w:trPr>
        <w:tc>
          <w:tcPr>
            <w:tcW w:w="2180" w:type="dxa"/>
            <w:tcBorders>
              <w:top w:val="nil"/>
              <w:left w:val="single" w:sz="8" w:space="0" w:color="9BBB59"/>
              <w:bottom w:val="single" w:sz="8" w:space="0" w:color="9BBB59"/>
              <w:right w:val="single" w:sz="8" w:space="0" w:color="9BBB59"/>
            </w:tcBorders>
            <w:shd w:val="clear" w:color="auto" w:fill="auto"/>
            <w:vAlign w:val="center"/>
            <w:hideMark/>
          </w:tcPr>
          <w:p w14:paraId="3DECB7F7" w14:textId="77777777" w:rsidR="00980BF2" w:rsidRDefault="00980BF2">
            <w:pPr>
              <w:rPr>
                <w:rFonts w:ascii="Arial" w:hAnsi="Arial" w:cs="Arial"/>
                <w:b/>
                <w:bCs/>
                <w:sz w:val="18"/>
                <w:szCs w:val="18"/>
              </w:rPr>
            </w:pPr>
            <w:r>
              <w:rPr>
                <w:rFonts w:ascii="Arial" w:hAnsi="Arial" w:cs="Arial"/>
                <w:b/>
                <w:bCs/>
                <w:sz w:val="18"/>
                <w:szCs w:val="18"/>
              </w:rPr>
              <w:t>Ongoing monitoring and verification of energy conservation measures</w:t>
            </w:r>
          </w:p>
        </w:tc>
        <w:tc>
          <w:tcPr>
            <w:tcW w:w="1240" w:type="dxa"/>
            <w:tcBorders>
              <w:top w:val="nil"/>
              <w:left w:val="nil"/>
              <w:bottom w:val="single" w:sz="8" w:space="0" w:color="9BBB59"/>
              <w:right w:val="single" w:sz="8" w:space="0" w:color="9BBB59"/>
            </w:tcBorders>
            <w:shd w:val="clear" w:color="auto" w:fill="auto"/>
            <w:vAlign w:val="center"/>
            <w:hideMark/>
          </w:tcPr>
          <w:p w14:paraId="3D5A654F" w14:textId="77777777" w:rsidR="00980BF2" w:rsidRDefault="00980BF2">
            <w:pPr>
              <w:rPr>
                <w:rFonts w:ascii="Arial" w:hAnsi="Arial" w:cs="Arial"/>
                <w:sz w:val="18"/>
                <w:szCs w:val="18"/>
              </w:rPr>
            </w:pPr>
            <w:r>
              <w:rPr>
                <w:rFonts w:ascii="Arial" w:hAnsi="Arial" w:cs="Arial"/>
                <w:sz w:val="18"/>
                <w:szCs w:val="18"/>
              </w:rPr>
              <w:t> </w:t>
            </w:r>
          </w:p>
        </w:tc>
        <w:tc>
          <w:tcPr>
            <w:tcW w:w="1240" w:type="dxa"/>
            <w:tcBorders>
              <w:top w:val="nil"/>
              <w:left w:val="nil"/>
              <w:bottom w:val="single" w:sz="8" w:space="0" w:color="9BBB59"/>
              <w:right w:val="single" w:sz="8" w:space="0" w:color="9BBB59"/>
            </w:tcBorders>
            <w:shd w:val="clear" w:color="auto" w:fill="auto"/>
            <w:vAlign w:val="center"/>
            <w:hideMark/>
          </w:tcPr>
          <w:p w14:paraId="4FED54BA" w14:textId="77777777" w:rsidR="00980BF2" w:rsidRDefault="00980BF2">
            <w:pPr>
              <w:rPr>
                <w:rFonts w:ascii="Arial" w:hAnsi="Arial" w:cs="Arial"/>
                <w:sz w:val="18"/>
                <w:szCs w:val="18"/>
              </w:rPr>
            </w:pPr>
            <w:r>
              <w:rPr>
                <w:rFonts w:ascii="Arial" w:hAnsi="Arial" w:cs="Arial"/>
                <w:sz w:val="18"/>
                <w:szCs w:val="18"/>
              </w:rPr>
              <w:t> </w:t>
            </w:r>
          </w:p>
        </w:tc>
        <w:tc>
          <w:tcPr>
            <w:tcW w:w="1240" w:type="dxa"/>
            <w:tcBorders>
              <w:top w:val="nil"/>
              <w:left w:val="nil"/>
              <w:bottom w:val="single" w:sz="8" w:space="0" w:color="9BBB59"/>
              <w:right w:val="single" w:sz="8" w:space="0" w:color="9BBB59"/>
            </w:tcBorders>
            <w:shd w:val="clear" w:color="auto" w:fill="auto"/>
            <w:vAlign w:val="center"/>
            <w:hideMark/>
          </w:tcPr>
          <w:p w14:paraId="5ED832EB" w14:textId="77777777" w:rsidR="00980BF2" w:rsidRDefault="00980BF2">
            <w:pPr>
              <w:rPr>
                <w:rFonts w:ascii="Arial" w:hAnsi="Arial" w:cs="Arial"/>
                <w:sz w:val="18"/>
                <w:szCs w:val="18"/>
              </w:rPr>
            </w:pPr>
            <w:r>
              <w:rPr>
                <w:rFonts w:ascii="Arial" w:hAnsi="Arial" w:cs="Arial"/>
                <w:sz w:val="18"/>
                <w:szCs w:val="18"/>
              </w:rPr>
              <w:t>Pending (to begin at end of installation phase)</w:t>
            </w:r>
          </w:p>
        </w:tc>
        <w:tc>
          <w:tcPr>
            <w:tcW w:w="1240" w:type="dxa"/>
            <w:tcBorders>
              <w:top w:val="nil"/>
              <w:left w:val="nil"/>
              <w:bottom w:val="single" w:sz="8" w:space="0" w:color="9BBB59"/>
              <w:right w:val="single" w:sz="8" w:space="0" w:color="9BBB59"/>
            </w:tcBorders>
            <w:shd w:val="clear" w:color="auto" w:fill="auto"/>
            <w:vAlign w:val="center"/>
            <w:hideMark/>
          </w:tcPr>
          <w:p w14:paraId="272648ED" w14:textId="77777777" w:rsidR="00980BF2" w:rsidRDefault="00980BF2">
            <w:pPr>
              <w:rPr>
                <w:rFonts w:ascii="Arial" w:hAnsi="Arial" w:cs="Arial"/>
                <w:sz w:val="18"/>
                <w:szCs w:val="18"/>
              </w:rPr>
            </w:pPr>
            <w:r>
              <w:rPr>
                <w:rFonts w:ascii="Arial" w:hAnsi="Arial" w:cs="Arial"/>
                <w:sz w:val="18"/>
                <w:szCs w:val="18"/>
              </w:rPr>
              <w:t>Ongoing</w:t>
            </w:r>
          </w:p>
        </w:tc>
        <w:tc>
          <w:tcPr>
            <w:tcW w:w="1240" w:type="dxa"/>
            <w:tcBorders>
              <w:top w:val="nil"/>
              <w:left w:val="nil"/>
              <w:bottom w:val="single" w:sz="8" w:space="0" w:color="9BBB59"/>
              <w:right w:val="single" w:sz="8" w:space="0" w:color="9BBB59"/>
            </w:tcBorders>
            <w:shd w:val="clear" w:color="auto" w:fill="auto"/>
            <w:vAlign w:val="center"/>
            <w:hideMark/>
          </w:tcPr>
          <w:p w14:paraId="02C860A0" w14:textId="77777777" w:rsidR="00980BF2" w:rsidRDefault="00980BF2">
            <w:pPr>
              <w:rPr>
                <w:rFonts w:ascii="Arial" w:hAnsi="Arial" w:cs="Arial"/>
                <w:sz w:val="18"/>
                <w:szCs w:val="18"/>
              </w:rPr>
            </w:pPr>
            <w:r>
              <w:rPr>
                <w:rFonts w:ascii="Arial" w:hAnsi="Arial" w:cs="Arial"/>
                <w:sz w:val="18"/>
                <w:szCs w:val="18"/>
              </w:rPr>
              <w:t>Ongoing</w:t>
            </w:r>
          </w:p>
        </w:tc>
        <w:tc>
          <w:tcPr>
            <w:tcW w:w="1240" w:type="dxa"/>
            <w:tcBorders>
              <w:top w:val="nil"/>
              <w:left w:val="nil"/>
              <w:bottom w:val="single" w:sz="8" w:space="0" w:color="9BBB59"/>
              <w:right w:val="single" w:sz="8" w:space="0" w:color="9BBB59"/>
            </w:tcBorders>
            <w:shd w:val="clear" w:color="auto" w:fill="auto"/>
            <w:vAlign w:val="center"/>
            <w:hideMark/>
          </w:tcPr>
          <w:p w14:paraId="5C2F9A43" w14:textId="77777777" w:rsidR="00980BF2" w:rsidRDefault="00980BF2">
            <w:pPr>
              <w:rPr>
                <w:rFonts w:ascii="Arial" w:hAnsi="Arial" w:cs="Arial"/>
                <w:sz w:val="18"/>
                <w:szCs w:val="18"/>
              </w:rPr>
            </w:pPr>
            <w:r>
              <w:rPr>
                <w:rFonts w:ascii="Arial" w:hAnsi="Arial" w:cs="Arial"/>
                <w:sz w:val="18"/>
                <w:szCs w:val="18"/>
              </w:rPr>
              <w:t>Ongoing</w:t>
            </w:r>
          </w:p>
        </w:tc>
        <w:tc>
          <w:tcPr>
            <w:tcW w:w="1240" w:type="dxa"/>
            <w:tcBorders>
              <w:top w:val="nil"/>
              <w:left w:val="nil"/>
              <w:bottom w:val="single" w:sz="8" w:space="0" w:color="9BBB59"/>
              <w:right w:val="single" w:sz="8" w:space="0" w:color="9BBB59"/>
            </w:tcBorders>
            <w:shd w:val="clear" w:color="auto" w:fill="auto"/>
            <w:vAlign w:val="center"/>
            <w:hideMark/>
          </w:tcPr>
          <w:p w14:paraId="293DE8C4" w14:textId="77777777" w:rsidR="00980BF2" w:rsidRDefault="00980BF2">
            <w:pPr>
              <w:rPr>
                <w:rFonts w:ascii="Arial" w:hAnsi="Arial" w:cs="Arial"/>
                <w:sz w:val="18"/>
                <w:szCs w:val="18"/>
              </w:rPr>
            </w:pPr>
            <w:r>
              <w:rPr>
                <w:rFonts w:ascii="Arial" w:hAnsi="Arial" w:cs="Arial"/>
                <w:sz w:val="18"/>
                <w:szCs w:val="18"/>
              </w:rPr>
              <w:t>Ongoing</w:t>
            </w:r>
          </w:p>
        </w:tc>
      </w:tr>
      <w:tr w:rsidR="00980BF2" w14:paraId="6F38A711" w14:textId="77777777" w:rsidTr="00E73A36">
        <w:trPr>
          <w:trHeight w:val="735"/>
          <w:jc w:val="center"/>
        </w:trPr>
        <w:tc>
          <w:tcPr>
            <w:tcW w:w="2180" w:type="dxa"/>
            <w:tcBorders>
              <w:top w:val="nil"/>
              <w:left w:val="single" w:sz="8" w:space="0" w:color="9BBB59"/>
              <w:bottom w:val="single" w:sz="8" w:space="0" w:color="9BBB59"/>
              <w:right w:val="single" w:sz="8" w:space="0" w:color="9BBB59"/>
            </w:tcBorders>
            <w:shd w:val="clear" w:color="000000" w:fill="E6EED5"/>
            <w:vAlign w:val="center"/>
            <w:hideMark/>
          </w:tcPr>
          <w:p w14:paraId="687CBA2C" w14:textId="77777777" w:rsidR="00980BF2" w:rsidRDefault="00980BF2">
            <w:pPr>
              <w:rPr>
                <w:rFonts w:ascii="Arial" w:hAnsi="Arial" w:cs="Arial"/>
                <w:b/>
                <w:bCs/>
                <w:color w:val="000000"/>
                <w:sz w:val="18"/>
                <w:szCs w:val="18"/>
              </w:rPr>
            </w:pPr>
            <w:r>
              <w:rPr>
                <w:rFonts w:ascii="Arial" w:hAnsi="Arial" w:cs="Arial"/>
                <w:b/>
                <w:bCs/>
                <w:color w:val="000000"/>
                <w:sz w:val="18"/>
                <w:szCs w:val="18"/>
              </w:rPr>
              <w:t>Improved awareness and communication of energy conservation</w:t>
            </w:r>
          </w:p>
        </w:tc>
        <w:tc>
          <w:tcPr>
            <w:tcW w:w="1240" w:type="dxa"/>
            <w:tcBorders>
              <w:top w:val="nil"/>
              <w:left w:val="nil"/>
              <w:bottom w:val="single" w:sz="8" w:space="0" w:color="9BBB59"/>
              <w:right w:val="single" w:sz="8" w:space="0" w:color="9BBB59"/>
            </w:tcBorders>
            <w:shd w:val="clear" w:color="000000" w:fill="E6EED5"/>
            <w:vAlign w:val="center"/>
            <w:hideMark/>
          </w:tcPr>
          <w:p w14:paraId="13FF0939" w14:textId="77777777" w:rsidR="00980BF2" w:rsidRDefault="00980BF2">
            <w:pPr>
              <w:rPr>
                <w:rFonts w:ascii="Arial" w:hAnsi="Arial" w:cs="Arial"/>
                <w:color w:val="000000"/>
                <w:sz w:val="18"/>
                <w:szCs w:val="18"/>
              </w:rPr>
            </w:pPr>
            <w:r>
              <w:rPr>
                <w:rFonts w:ascii="Arial" w:hAnsi="Arial" w:cs="Arial"/>
                <w:color w:val="000000"/>
                <w:sz w:val="18"/>
                <w:szCs w:val="18"/>
              </w:rPr>
              <w:t> </w:t>
            </w:r>
          </w:p>
        </w:tc>
        <w:tc>
          <w:tcPr>
            <w:tcW w:w="1240" w:type="dxa"/>
            <w:tcBorders>
              <w:top w:val="nil"/>
              <w:left w:val="nil"/>
              <w:bottom w:val="single" w:sz="8" w:space="0" w:color="9BBB59"/>
              <w:right w:val="single" w:sz="8" w:space="0" w:color="9BBB59"/>
            </w:tcBorders>
            <w:shd w:val="clear" w:color="000000" w:fill="E6EED5"/>
            <w:vAlign w:val="center"/>
            <w:hideMark/>
          </w:tcPr>
          <w:p w14:paraId="3A117E03" w14:textId="77777777" w:rsidR="00980BF2" w:rsidRDefault="00980BF2">
            <w:pPr>
              <w:rPr>
                <w:rFonts w:ascii="Arial" w:hAnsi="Arial" w:cs="Arial"/>
                <w:color w:val="000000"/>
                <w:sz w:val="18"/>
                <w:szCs w:val="18"/>
              </w:rPr>
            </w:pPr>
            <w:r>
              <w:rPr>
                <w:rFonts w:ascii="Arial" w:hAnsi="Arial" w:cs="Arial"/>
                <w:color w:val="000000"/>
                <w:sz w:val="18"/>
                <w:szCs w:val="18"/>
              </w:rPr>
              <w:t>Pending</w:t>
            </w:r>
          </w:p>
        </w:tc>
        <w:tc>
          <w:tcPr>
            <w:tcW w:w="1240" w:type="dxa"/>
            <w:tcBorders>
              <w:top w:val="nil"/>
              <w:left w:val="nil"/>
              <w:bottom w:val="single" w:sz="8" w:space="0" w:color="9BBB59"/>
              <w:right w:val="single" w:sz="8" w:space="0" w:color="9BBB59"/>
            </w:tcBorders>
            <w:shd w:val="clear" w:color="000000" w:fill="E6EED5"/>
            <w:vAlign w:val="center"/>
            <w:hideMark/>
          </w:tcPr>
          <w:p w14:paraId="4C1C1CAB" w14:textId="77777777" w:rsidR="00980BF2" w:rsidRDefault="00980BF2">
            <w:pPr>
              <w:rPr>
                <w:rFonts w:ascii="Arial" w:hAnsi="Arial" w:cs="Arial"/>
                <w:color w:val="000000"/>
                <w:sz w:val="18"/>
                <w:szCs w:val="18"/>
              </w:rPr>
            </w:pPr>
            <w:r>
              <w:rPr>
                <w:rFonts w:ascii="Arial" w:hAnsi="Arial" w:cs="Arial"/>
                <w:color w:val="000000"/>
                <w:sz w:val="18"/>
                <w:szCs w:val="18"/>
              </w:rPr>
              <w:t>Ongoing</w:t>
            </w:r>
          </w:p>
        </w:tc>
        <w:tc>
          <w:tcPr>
            <w:tcW w:w="1240" w:type="dxa"/>
            <w:tcBorders>
              <w:top w:val="nil"/>
              <w:left w:val="nil"/>
              <w:bottom w:val="single" w:sz="8" w:space="0" w:color="9BBB59"/>
              <w:right w:val="single" w:sz="8" w:space="0" w:color="9BBB59"/>
            </w:tcBorders>
            <w:shd w:val="clear" w:color="000000" w:fill="E6EED5"/>
            <w:vAlign w:val="center"/>
            <w:hideMark/>
          </w:tcPr>
          <w:p w14:paraId="6D84B551" w14:textId="77777777" w:rsidR="00980BF2" w:rsidRDefault="00980BF2">
            <w:pPr>
              <w:rPr>
                <w:rFonts w:ascii="Arial" w:hAnsi="Arial" w:cs="Arial"/>
                <w:color w:val="000000"/>
                <w:sz w:val="18"/>
                <w:szCs w:val="18"/>
              </w:rPr>
            </w:pPr>
            <w:r>
              <w:rPr>
                <w:rFonts w:ascii="Arial" w:hAnsi="Arial" w:cs="Arial"/>
                <w:color w:val="000000"/>
                <w:sz w:val="18"/>
                <w:szCs w:val="18"/>
              </w:rPr>
              <w:t>Ongoing</w:t>
            </w:r>
          </w:p>
        </w:tc>
        <w:tc>
          <w:tcPr>
            <w:tcW w:w="1240" w:type="dxa"/>
            <w:tcBorders>
              <w:top w:val="nil"/>
              <w:left w:val="nil"/>
              <w:bottom w:val="single" w:sz="8" w:space="0" w:color="9BBB59"/>
              <w:right w:val="single" w:sz="8" w:space="0" w:color="9BBB59"/>
            </w:tcBorders>
            <w:shd w:val="clear" w:color="000000" w:fill="E6EED5"/>
            <w:vAlign w:val="center"/>
            <w:hideMark/>
          </w:tcPr>
          <w:p w14:paraId="172CE588" w14:textId="77777777" w:rsidR="00980BF2" w:rsidRDefault="00980BF2">
            <w:pPr>
              <w:rPr>
                <w:rFonts w:ascii="Arial" w:hAnsi="Arial" w:cs="Arial"/>
                <w:color w:val="000000"/>
                <w:sz w:val="18"/>
                <w:szCs w:val="18"/>
              </w:rPr>
            </w:pPr>
            <w:r>
              <w:rPr>
                <w:rFonts w:ascii="Arial" w:hAnsi="Arial" w:cs="Arial"/>
                <w:color w:val="000000"/>
                <w:sz w:val="18"/>
                <w:szCs w:val="18"/>
              </w:rPr>
              <w:t>Ongoing</w:t>
            </w:r>
          </w:p>
        </w:tc>
        <w:tc>
          <w:tcPr>
            <w:tcW w:w="1240" w:type="dxa"/>
            <w:tcBorders>
              <w:top w:val="nil"/>
              <w:left w:val="nil"/>
              <w:bottom w:val="single" w:sz="8" w:space="0" w:color="9BBB59"/>
              <w:right w:val="single" w:sz="8" w:space="0" w:color="9BBB59"/>
            </w:tcBorders>
            <w:shd w:val="clear" w:color="000000" w:fill="E6EED5"/>
            <w:vAlign w:val="center"/>
            <w:hideMark/>
          </w:tcPr>
          <w:p w14:paraId="306E44AF" w14:textId="77777777" w:rsidR="00980BF2" w:rsidRDefault="00980BF2">
            <w:pPr>
              <w:rPr>
                <w:rFonts w:ascii="Arial" w:hAnsi="Arial" w:cs="Arial"/>
                <w:color w:val="000000"/>
                <w:sz w:val="18"/>
                <w:szCs w:val="18"/>
              </w:rPr>
            </w:pPr>
            <w:r>
              <w:rPr>
                <w:rFonts w:ascii="Arial" w:hAnsi="Arial" w:cs="Arial"/>
                <w:color w:val="000000"/>
                <w:sz w:val="18"/>
                <w:szCs w:val="18"/>
              </w:rPr>
              <w:t>Ongoing</w:t>
            </w:r>
          </w:p>
        </w:tc>
        <w:tc>
          <w:tcPr>
            <w:tcW w:w="1240" w:type="dxa"/>
            <w:tcBorders>
              <w:top w:val="nil"/>
              <w:left w:val="nil"/>
              <w:bottom w:val="single" w:sz="8" w:space="0" w:color="9BBB59"/>
              <w:right w:val="single" w:sz="8" w:space="0" w:color="9BBB59"/>
            </w:tcBorders>
            <w:shd w:val="clear" w:color="000000" w:fill="E6EED5"/>
            <w:vAlign w:val="center"/>
            <w:hideMark/>
          </w:tcPr>
          <w:p w14:paraId="114DC2D9" w14:textId="77777777" w:rsidR="00980BF2" w:rsidRDefault="00980BF2">
            <w:pPr>
              <w:rPr>
                <w:rFonts w:ascii="Arial" w:hAnsi="Arial" w:cs="Arial"/>
                <w:color w:val="000000"/>
                <w:sz w:val="18"/>
                <w:szCs w:val="18"/>
              </w:rPr>
            </w:pPr>
            <w:r>
              <w:rPr>
                <w:rFonts w:ascii="Arial" w:hAnsi="Arial" w:cs="Arial"/>
                <w:color w:val="000000"/>
                <w:sz w:val="18"/>
                <w:szCs w:val="18"/>
              </w:rPr>
              <w:t>Ongoing</w:t>
            </w:r>
          </w:p>
        </w:tc>
      </w:tr>
      <w:tr w:rsidR="00980BF2" w14:paraId="630280FF" w14:textId="77777777" w:rsidTr="00E73A36">
        <w:trPr>
          <w:trHeight w:val="1695"/>
          <w:jc w:val="center"/>
        </w:trPr>
        <w:tc>
          <w:tcPr>
            <w:tcW w:w="2180" w:type="dxa"/>
            <w:tcBorders>
              <w:top w:val="nil"/>
              <w:left w:val="single" w:sz="8" w:space="0" w:color="9BBB59"/>
              <w:bottom w:val="single" w:sz="8" w:space="0" w:color="9BBB59"/>
              <w:right w:val="single" w:sz="8" w:space="0" w:color="9BBB59"/>
            </w:tcBorders>
            <w:shd w:val="clear" w:color="auto" w:fill="auto"/>
            <w:vAlign w:val="center"/>
            <w:hideMark/>
          </w:tcPr>
          <w:p w14:paraId="6B6E25C5" w14:textId="77777777" w:rsidR="00980BF2" w:rsidRDefault="00980BF2">
            <w:pPr>
              <w:rPr>
                <w:rFonts w:ascii="Arial" w:hAnsi="Arial" w:cs="Arial"/>
                <w:b/>
                <w:bCs/>
                <w:sz w:val="18"/>
                <w:szCs w:val="18"/>
              </w:rPr>
            </w:pPr>
            <w:r>
              <w:rPr>
                <w:rFonts w:ascii="Arial" w:hAnsi="Arial" w:cs="Arial"/>
                <w:b/>
                <w:bCs/>
                <w:sz w:val="18"/>
                <w:szCs w:val="18"/>
              </w:rPr>
              <w:t>Monitor energy commodity cost</w:t>
            </w:r>
          </w:p>
        </w:tc>
        <w:tc>
          <w:tcPr>
            <w:tcW w:w="1240" w:type="dxa"/>
            <w:tcBorders>
              <w:top w:val="nil"/>
              <w:left w:val="nil"/>
              <w:bottom w:val="single" w:sz="8" w:space="0" w:color="9BBB59"/>
              <w:right w:val="single" w:sz="8" w:space="0" w:color="9BBB59"/>
            </w:tcBorders>
            <w:shd w:val="clear" w:color="auto" w:fill="auto"/>
            <w:vAlign w:val="center"/>
            <w:hideMark/>
          </w:tcPr>
          <w:p w14:paraId="7BABD44C" w14:textId="77777777" w:rsidR="00980BF2" w:rsidRDefault="00980BF2">
            <w:pPr>
              <w:rPr>
                <w:rFonts w:ascii="Arial" w:hAnsi="Arial" w:cs="Arial"/>
                <w:sz w:val="18"/>
                <w:szCs w:val="18"/>
              </w:rPr>
            </w:pPr>
            <w:r>
              <w:rPr>
                <w:rFonts w:ascii="Arial" w:hAnsi="Arial" w:cs="Arial"/>
                <w:sz w:val="18"/>
                <w:szCs w:val="18"/>
              </w:rPr>
              <w:t>Increased  water and sewer monitoring Ongoing for Electricity and Natural Gas</w:t>
            </w:r>
          </w:p>
        </w:tc>
        <w:tc>
          <w:tcPr>
            <w:tcW w:w="1240" w:type="dxa"/>
            <w:tcBorders>
              <w:top w:val="nil"/>
              <w:left w:val="nil"/>
              <w:bottom w:val="single" w:sz="8" w:space="0" w:color="9BBB59"/>
              <w:right w:val="single" w:sz="8" w:space="0" w:color="9BBB59"/>
            </w:tcBorders>
            <w:shd w:val="clear" w:color="auto" w:fill="auto"/>
            <w:vAlign w:val="center"/>
            <w:hideMark/>
          </w:tcPr>
          <w:p w14:paraId="09FC70CF" w14:textId="77777777" w:rsidR="00980BF2" w:rsidRDefault="00980BF2">
            <w:pPr>
              <w:rPr>
                <w:rFonts w:ascii="Arial" w:hAnsi="Arial" w:cs="Arial"/>
                <w:sz w:val="18"/>
                <w:szCs w:val="18"/>
              </w:rPr>
            </w:pPr>
            <w:r>
              <w:rPr>
                <w:rFonts w:ascii="Arial" w:hAnsi="Arial" w:cs="Arial"/>
                <w:sz w:val="18"/>
                <w:szCs w:val="18"/>
              </w:rPr>
              <w:t>Ongoing</w:t>
            </w:r>
          </w:p>
        </w:tc>
        <w:tc>
          <w:tcPr>
            <w:tcW w:w="1240" w:type="dxa"/>
            <w:tcBorders>
              <w:top w:val="nil"/>
              <w:left w:val="nil"/>
              <w:bottom w:val="single" w:sz="8" w:space="0" w:color="9BBB59"/>
              <w:right w:val="single" w:sz="8" w:space="0" w:color="9BBB59"/>
            </w:tcBorders>
            <w:shd w:val="clear" w:color="auto" w:fill="auto"/>
            <w:vAlign w:val="center"/>
            <w:hideMark/>
          </w:tcPr>
          <w:p w14:paraId="348058CB" w14:textId="77777777" w:rsidR="00980BF2" w:rsidRDefault="00980BF2">
            <w:pPr>
              <w:rPr>
                <w:rFonts w:ascii="Arial" w:hAnsi="Arial" w:cs="Arial"/>
                <w:sz w:val="18"/>
                <w:szCs w:val="18"/>
              </w:rPr>
            </w:pPr>
            <w:r>
              <w:rPr>
                <w:rFonts w:ascii="Arial" w:hAnsi="Arial" w:cs="Arial"/>
                <w:sz w:val="18"/>
                <w:szCs w:val="18"/>
              </w:rPr>
              <w:t>Ongoing</w:t>
            </w:r>
          </w:p>
        </w:tc>
        <w:tc>
          <w:tcPr>
            <w:tcW w:w="1240" w:type="dxa"/>
            <w:tcBorders>
              <w:top w:val="nil"/>
              <w:left w:val="nil"/>
              <w:bottom w:val="single" w:sz="8" w:space="0" w:color="9BBB59"/>
              <w:right w:val="single" w:sz="8" w:space="0" w:color="9BBB59"/>
            </w:tcBorders>
            <w:shd w:val="clear" w:color="auto" w:fill="auto"/>
            <w:vAlign w:val="center"/>
            <w:hideMark/>
          </w:tcPr>
          <w:p w14:paraId="3ADB21F0" w14:textId="77777777" w:rsidR="00980BF2" w:rsidRDefault="00980BF2">
            <w:pPr>
              <w:rPr>
                <w:rFonts w:ascii="Arial" w:hAnsi="Arial" w:cs="Arial"/>
                <w:sz w:val="18"/>
                <w:szCs w:val="18"/>
              </w:rPr>
            </w:pPr>
            <w:r>
              <w:rPr>
                <w:rFonts w:ascii="Arial" w:hAnsi="Arial" w:cs="Arial"/>
                <w:sz w:val="18"/>
                <w:szCs w:val="18"/>
              </w:rPr>
              <w:t>Ongoing</w:t>
            </w:r>
          </w:p>
        </w:tc>
        <w:tc>
          <w:tcPr>
            <w:tcW w:w="1240" w:type="dxa"/>
            <w:tcBorders>
              <w:top w:val="nil"/>
              <w:left w:val="nil"/>
              <w:bottom w:val="single" w:sz="8" w:space="0" w:color="9BBB59"/>
              <w:right w:val="single" w:sz="8" w:space="0" w:color="9BBB59"/>
            </w:tcBorders>
            <w:shd w:val="clear" w:color="auto" w:fill="auto"/>
            <w:vAlign w:val="center"/>
            <w:hideMark/>
          </w:tcPr>
          <w:p w14:paraId="03B1C4E4" w14:textId="77777777" w:rsidR="00980BF2" w:rsidRDefault="00980BF2">
            <w:pPr>
              <w:rPr>
                <w:rFonts w:ascii="Arial" w:hAnsi="Arial" w:cs="Arial"/>
                <w:sz w:val="18"/>
                <w:szCs w:val="18"/>
              </w:rPr>
            </w:pPr>
            <w:r>
              <w:rPr>
                <w:rFonts w:ascii="Arial" w:hAnsi="Arial" w:cs="Arial"/>
                <w:sz w:val="18"/>
                <w:szCs w:val="18"/>
              </w:rPr>
              <w:t>Ongoing</w:t>
            </w:r>
          </w:p>
        </w:tc>
        <w:tc>
          <w:tcPr>
            <w:tcW w:w="1240" w:type="dxa"/>
            <w:tcBorders>
              <w:top w:val="nil"/>
              <w:left w:val="nil"/>
              <w:bottom w:val="single" w:sz="8" w:space="0" w:color="9BBB59"/>
              <w:right w:val="single" w:sz="8" w:space="0" w:color="9BBB59"/>
            </w:tcBorders>
            <w:shd w:val="clear" w:color="auto" w:fill="auto"/>
            <w:vAlign w:val="center"/>
            <w:hideMark/>
          </w:tcPr>
          <w:p w14:paraId="55DB03FE" w14:textId="77777777" w:rsidR="00980BF2" w:rsidRDefault="00980BF2">
            <w:pPr>
              <w:rPr>
                <w:rFonts w:ascii="Arial" w:hAnsi="Arial" w:cs="Arial"/>
                <w:sz w:val="18"/>
                <w:szCs w:val="18"/>
              </w:rPr>
            </w:pPr>
            <w:r>
              <w:rPr>
                <w:rFonts w:ascii="Arial" w:hAnsi="Arial" w:cs="Arial"/>
                <w:sz w:val="18"/>
                <w:szCs w:val="18"/>
              </w:rPr>
              <w:t>Ongoing</w:t>
            </w:r>
          </w:p>
        </w:tc>
        <w:tc>
          <w:tcPr>
            <w:tcW w:w="1240" w:type="dxa"/>
            <w:tcBorders>
              <w:top w:val="nil"/>
              <w:left w:val="nil"/>
              <w:bottom w:val="single" w:sz="8" w:space="0" w:color="9BBB59"/>
              <w:right w:val="single" w:sz="8" w:space="0" w:color="9BBB59"/>
            </w:tcBorders>
            <w:shd w:val="clear" w:color="auto" w:fill="auto"/>
            <w:vAlign w:val="center"/>
            <w:hideMark/>
          </w:tcPr>
          <w:p w14:paraId="4E3504B5" w14:textId="77777777" w:rsidR="00980BF2" w:rsidRDefault="00980BF2">
            <w:pPr>
              <w:rPr>
                <w:rFonts w:ascii="Arial" w:hAnsi="Arial" w:cs="Arial"/>
                <w:sz w:val="18"/>
                <w:szCs w:val="18"/>
              </w:rPr>
            </w:pPr>
            <w:r>
              <w:rPr>
                <w:rFonts w:ascii="Arial" w:hAnsi="Arial" w:cs="Arial"/>
                <w:sz w:val="18"/>
                <w:szCs w:val="18"/>
              </w:rPr>
              <w:t>Ongoing</w:t>
            </w:r>
          </w:p>
        </w:tc>
      </w:tr>
      <w:tr w:rsidR="00980BF2" w14:paraId="0B89A5C4" w14:textId="77777777" w:rsidTr="00E73A36">
        <w:trPr>
          <w:trHeight w:val="735"/>
          <w:jc w:val="center"/>
        </w:trPr>
        <w:tc>
          <w:tcPr>
            <w:tcW w:w="2180" w:type="dxa"/>
            <w:tcBorders>
              <w:top w:val="nil"/>
              <w:left w:val="single" w:sz="8" w:space="0" w:color="9BBB59"/>
              <w:bottom w:val="single" w:sz="8" w:space="0" w:color="9BBB59"/>
              <w:right w:val="single" w:sz="8" w:space="0" w:color="9BBB59"/>
            </w:tcBorders>
            <w:shd w:val="clear" w:color="000000" w:fill="E6EED5"/>
            <w:vAlign w:val="center"/>
            <w:hideMark/>
          </w:tcPr>
          <w:p w14:paraId="721BB064" w14:textId="77777777" w:rsidR="00980BF2" w:rsidRDefault="00980BF2">
            <w:pPr>
              <w:rPr>
                <w:rFonts w:ascii="Arial" w:hAnsi="Arial" w:cs="Arial"/>
                <w:b/>
                <w:bCs/>
                <w:color w:val="000000"/>
                <w:sz w:val="18"/>
                <w:szCs w:val="18"/>
              </w:rPr>
            </w:pPr>
            <w:r>
              <w:rPr>
                <w:rFonts w:ascii="Arial" w:hAnsi="Arial" w:cs="Arial"/>
                <w:b/>
                <w:bCs/>
                <w:color w:val="000000"/>
                <w:sz w:val="18"/>
                <w:szCs w:val="18"/>
              </w:rPr>
              <w:t>Track and report on SEMP</w:t>
            </w:r>
          </w:p>
        </w:tc>
        <w:tc>
          <w:tcPr>
            <w:tcW w:w="1240" w:type="dxa"/>
            <w:tcBorders>
              <w:top w:val="nil"/>
              <w:left w:val="nil"/>
              <w:bottom w:val="single" w:sz="8" w:space="0" w:color="9BBB59"/>
              <w:right w:val="single" w:sz="8" w:space="0" w:color="9BBB59"/>
            </w:tcBorders>
            <w:shd w:val="clear" w:color="000000" w:fill="E6EED5"/>
            <w:vAlign w:val="center"/>
            <w:hideMark/>
          </w:tcPr>
          <w:p w14:paraId="2B4AF2E7" w14:textId="77777777" w:rsidR="00980BF2" w:rsidRDefault="00980BF2">
            <w:pPr>
              <w:rPr>
                <w:rFonts w:ascii="Arial" w:hAnsi="Arial" w:cs="Arial"/>
                <w:color w:val="000000"/>
                <w:sz w:val="18"/>
                <w:szCs w:val="18"/>
              </w:rPr>
            </w:pPr>
            <w:r>
              <w:rPr>
                <w:rFonts w:ascii="Arial" w:hAnsi="Arial" w:cs="Arial"/>
                <w:color w:val="000000"/>
                <w:sz w:val="18"/>
                <w:szCs w:val="18"/>
              </w:rPr>
              <w:t> </w:t>
            </w:r>
          </w:p>
        </w:tc>
        <w:tc>
          <w:tcPr>
            <w:tcW w:w="1240" w:type="dxa"/>
            <w:tcBorders>
              <w:top w:val="nil"/>
              <w:left w:val="nil"/>
              <w:bottom w:val="single" w:sz="8" w:space="0" w:color="9BBB59"/>
              <w:right w:val="single" w:sz="8" w:space="0" w:color="9BBB59"/>
            </w:tcBorders>
            <w:shd w:val="clear" w:color="000000" w:fill="E6EED5"/>
            <w:vAlign w:val="center"/>
            <w:hideMark/>
          </w:tcPr>
          <w:p w14:paraId="75554415" w14:textId="77777777" w:rsidR="00980BF2" w:rsidRDefault="00980BF2">
            <w:pPr>
              <w:rPr>
                <w:rFonts w:ascii="Arial" w:hAnsi="Arial" w:cs="Arial"/>
                <w:color w:val="000000"/>
                <w:sz w:val="18"/>
                <w:szCs w:val="18"/>
              </w:rPr>
            </w:pPr>
            <w:r>
              <w:rPr>
                <w:rFonts w:ascii="Arial" w:hAnsi="Arial" w:cs="Arial"/>
                <w:color w:val="000000"/>
                <w:sz w:val="18"/>
                <w:szCs w:val="18"/>
              </w:rPr>
              <w:t> </w:t>
            </w:r>
          </w:p>
        </w:tc>
        <w:tc>
          <w:tcPr>
            <w:tcW w:w="1240" w:type="dxa"/>
            <w:tcBorders>
              <w:top w:val="nil"/>
              <w:left w:val="nil"/>
              <w:bottom w:val="single" w:sz="8" w:space="0" w:color="9BBB59"/>
              <w:right w:val="single" w:sz="8" w:space="0" w:color="9BBB59"/>
            </w:tcBorders>
            <w:shd w:val="clear" w:color="000000" w:fill="E6EED5"/>
            <w:vAlign w:val="center"/>
            <w:hideMark/>
          </w:tcPr>
          <w:p w14:paraId="6321D45C" w14:textId="77777777" w:rsidR="00980BF2" w:rsidRDefault="00980BF2">
            <w:pPr>
              <w:rPr>
                <w:rFonts w:ascii="Arial" w:hAnsi="Arial" w:cs="Arial"/>
                <w:color w:val="000000"/>
                <w:sz w:val="18"/>
                <w:szCs w:val="18"/>
              </w:rPr>
            </w:pPr>
            <w:r>
              <w:rPr>
                <w:rFonts w:ascii="Arial" w:hAnsi="Arial" w:cs="Arial"/>
                <w:color w:val="000000"/>
                <w:sz w:val="18"/>
                <w:szCs w:val="18"/>
              </w:rPr>
              <w:t>Implement Process Update</w:t>
            </w:r>
          </w:p>
        </w:tc>
        <w:tc>
          <w:tcPr>
            <w:tcW w:w="1240" w:type="dxa"/>
            <w:tcBorders>
              <w:top w:val="nil"/>
              <w:left w:val="nil"/>
              <w:bottom w:val="single" w:sz="8" w:space="0" w:color="9BBB59"/>
              <w:right w:val="single" w:sz="8" w:space="0" w:color="9BBB59"/>
            </w:tcBorders>
            <w:shd w:val="clear" w:color="000000" w:fill="E6EED5"/>
            <w:vAlign w:val="center"/>
            <w:hideMark/>
          </w:tcPr>
          <w:p w14:paraId="23DCBBA5" w14:textId="77777777" w:rsidR="00980BF2" w:rsidRDefault="00980BF2">
            <w:pPr>
              <w:rPr>
                <w:rFonts w:ascii="Arial" w:hAnsi="Arial" w:cs="Arial"/>
                <w:color w:val="000000"/>
                <w:sz w:val="18"/>
                <w:szCs w:val="18"/>
              </w:rPr>
            </w:pPr>
            <w:r>
              <w:rPr>
                <w:rFonts w:ascii="Arial" w:hAnsi="Arial" w:cs="Arial"/>
                <w:color w:val="000000"/>
                <w:sz w:val="18"/>
                <w:szCs w:val="18"/>
              </w:rPr>
              <w:t> </w:t>
            </w:r>
          </w:p>
        </w:tc>
        <w:tc>
          <w:tcPr>
            <w:tcW w:w="1240" w:type="dxa"/>
            <w:tcBorders>
              <w:top w:val="nil"/>
              <w:left w:val="nil"/>
              <w:bottom w:val="single" w:sz="8" w:space="0" w:color="9BBB59"/>
              <w:right w:val="single" w:sz="8" w:space="0" w:color="9BBB59"/>
            </w:tcBorders>
            <w:shd w:val="clear" w:color="000000" w:fill="E6EED5"/>
            <w:vAlign w:val="center"/>
            <w:hideMark/>
          </w:tcPr>
          <w:p w14:paraId="661763D5" w14:textId="77777777" w:rsidR="00980BF2" w:rsidRDefault="00980BF2">
            <w:pPr>
              <w:rPr>
                <w:rFonts w:ascii="Arial" w:hAnsi="Arial" w:cs="Arial"/>
                <w:color w:val="000000"/>
                <w:sz w:val="18"/>
                <w:szCs w:val="18"/>
              </w:rPr>
            </w:pPr>
            <w:r>
              <w:rPr>
                <w:rFonts w:ascii="Arial" w:hAnsi="Arial" w:cs="Arial"/>
                <w:color w:val="000000"/>
                <w:sz w:val="18"/>
                <w:szCs w:val="18"/>
              </w:rPr>
              <w:t>Ongoing</w:t>
            </w:r>
          </w:p>
        </w:tc>
        <w:tc>
          <w:tcPr>
            <w:tcW w:w="1240" w:type="dxa"/>
            <w:tcBorders>
              <w:top w:val="nil"/>
              <w:left w:val="nil"/>
              <w:bottom w:val="single" w:sz="8" w:space="0" w:color="9BBB59"/>
              <w:right w:val="single" w:sz="8" w:space="0" w:color="9BBB59"/>
            </w:tcBorders>
            <w:shd w:val="clear" w:color="000000" w:fill="E6EED5"/>
            <w:vAlign w:val="center"/>
            <w:hideMark/>
          </w:tcPr>
          <w:p w14:paraId="2A5DD9BE" w14:textId="77777777" w:rsidR="00980BF2" w:rsidRDefault="00980BF2">
            <w:pPr>
              <w:rPr>
                <w:rFonts w:ascii="Arial" w:hAnsi="Arial" w:cs="Arial"/>
                <w:color w:val="000000"/>
                <w:sz w:val="18"/>
                <w:szCs w:val="18"/>
              </w:rPr>
            </w:pPr>
            <w:r>
              <w:rPr>
                <w:rFonts w:ascii="Arial" w:hAnsi="Arial" w:cs="Arial"/>
                <w:color w:val="000000"/>
                <w:sz w:val="18"/>
                <w:szCs w:val="18"/>
              </w:rPr>
              <w:t>Ongoing</w:t>
            </w:r>
          </w:p>
        </w:tc>
        <w:tc>
          <w:tcPr>
            <w:tcW w:w="1240" w:type="dxa"/>
            <w:tcBorders>
              <w:top w:val="nil"/>
              <w:left w:val="nil"/>
              <w:bottom w:val="single" w:sz="8" w:space="0" w:color="9BBB59"/>
              <w:right w:val="single" w:sz="8" w:space="0" w:color="9BBB59"/>
            </w:tcBorders>
            <w:shd w:val="clear" w:color="000000" w:fill="E6EED5"/>
            <w:vAlign w:val="center"/>
            <w:hideMark/>
          </w:tcPr>
          <w:p w14:paraId="6D770F0F" w14:textId="77777777" w:rsidR="00980BF2" w:rsidRDefault="00980BF2">
            <w:pPr>
              <w:rPr>
                <w:rFonts w:ascii="Arial" w:hAnsi="Arial" w:cs="Arial"/>
                <w:color w:val="000000"/>
                <w:sz w:val="18"/>
                <w:szCs w:val="18"/>
              </w:rPr>
            </w:pPr>
            <w:r>
              <w:rPr>
                <w:rFonts w:ascii="Arial" w:hAnsi="Arial" w:cs="Arial"/>
                <w:color w:val="000000"/>
                <w:sz w:val="18"/>
                <w:szCs w:val="18"/>
              </w:rPr>
              <w:t>Ongoing</w:t>
            </w:r>
          </w:p>
        </w:tc>
      </w:tr>
    </w:tbl>
    <w:p w14:paraId="042B09A4" w14:textId="77777777" w:rsidR="0080207F" w:rsidRPr="007603B2" w:rsidRDefault="0080207F" w:rsidP="001B55A6">
      <w:pPr>
        <w:rPr>
          <w:rFonts w:ascii="Arial" w:hAnsi="Arial" w:cs="Arial"/>
        </w:rPr>
      </w:pPr>
    </w:p>
    <w:p w14:paraId="021D8D7B" w14:textId="77777777" w:rsidR="0080207F" w:rsidRPr="007603B2" w:rsidRDefault="0080207F" w:rsidP="001B55A6">
      <w:pPr>
        <w:rPr>
          <w:rFonts w:ascii="Arial" w:hAnsi="Arial" w:cs="Arial"/>
        </w:rPr>
      </w:pPr>
    </w:p>
    <w:bookmarkEnd w:id="18"/>
    <w:p w14:paraId="6E0E06A5" w14:textId="77777777" w:rsidR="004E12CD" w:rsidRPr="007603B2" w:rsidRDefault="004E12CD" w:rsidP="001B55A6">
      <w:pPr>
        <w:rPr>
          <w:rFonts w:ascii="Arial" w:hAnsi="Arial" w:cs="Arial"/>
        </w:rPr>
      </w:pPr>
    </w:p>
    <w:sectPr w:rsidR="004E12CD" w:rsidRPr="007603B2" w:rsidSect="00B21DCE">
      <w:headerReference w:type="default" r:id="rId17"/>
      <w:footerReference w:type="even" r:id="rId18"/>
      <w:footerReference w:type="default" r:id="rId19"/>
      <w:pgSz w:w="12240" w:h="15840" w:code="1"/>
      <w:pgMar w:top="540" w:right="1440" w:bottom="567" w:left="1276" w:header="540" w:footer="222"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B4264A" w16cid:durableId="207BF0B7"/>
  <w16cid:commentId w16cid:paraId="432DAF23" w16cid:durableId="207BF0B8"/>
  <w16cid:commentId w16cid:paraId="4AA4ABC7" w16cid:durableId="207BF0B9"/>
  <w16cid:commentId w16cid:paraId="2A5ED7DF" w16cid:durableId="207BF0BA"/>
  <w16cid:commentId w16cid:paraId="138C530B" w16cid:durableId="207BF0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D8152" w14:textId="77777777" w:rsidR="00995FD3" w:rsidRDefault="00995FD3">
      <w:r>
        <w:separator/>
      </w:r>
    </w:p>
  </w:endnote>
  <w:endnote w:type="continuationSeparator" w:id="0">
    <w:p w14:paraId="28B6E6BA" w14:textId="77777777" w:rsidR="00995FD3" w:rsidRDefault="00995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Times New Roman"/>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08D6C" w14:textId="77777777" w:rsidR="001C6154" w:rsidRDefault="001C61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2E4320" w14:textId="77777777" w:rsidR="001C6154" w:rsidRDefault="001C61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53F43" w14:textId="77777777" w:rsidR="001C6154" w:rsidRDefault="001C6154">
    <w:pPr>
      <w:pStyle w:val="Footer"/>
      <w:framePr w:wrap="around" w:vAnchor="text" w:hAnchor="margin" w:xAlign="right" w:y="1"/>
      <w:rPr>
        <w:rStyle w:val="PageNumber"/>
      </w:rPr>
    </w:pPr>
  </w:p>
  <w:p w14:paraId="4459AC60" w14:textId="4FCB50E2" w:rsidR="001C6154" w:rsidRPr="004845E1" w:rsidRDefault="001C6154" w:rsidP="00097EF1">
    <w:pPr>
      <w:pStyle w:val="Footer"/>
      <w:ind w:left="-540"/>
      <w:rPr>
        <w:rFonts w:ascii="Arial" w:hAnsi="Arial"/>
        <w:bCs/>
        <w:sz w:val="20"/>
      </w:rPr>
    </w:pPr>
    <w:r w:rsidRPr="004845E1">
      <w:rPr>
        <w:rFonts w:ascii="Arial" w:hAnsi="Arial"/>
        <w:b/>
        <w:sz w:val="20"/>
      </w:rPr>
      <w:t>Strat</w:t>
    </w:r>
    <w:r>
      <w:rPr>
        <w:rFonts w:ascii="Arial" w:hAnsi="Arial"/>
        <w:b/>
        <w:sz w:val="20"/>
      </w:rPr>
      <w:t xml:space="preserve">egic Energy Management </w:t>
    </w:r>
    <w:r w:rsidR="003B1124">
      <w:rPr>
        <w:rFonts w:ascii="Arial" w:hAnsi="Arial"/>
        <w:b/>
        <w:sz w:val="20"/>
      </w:rPr>
      <w:t>Plan - 2019</w:t>
    </w:r>
    <w:r>
      <w:rPr>
        <w:rFonts w:ascii="Arial" w:hAnsi="Arial"/>
        <w:b/>
        <w:sz w:val="20"/>
      </w:rPr>
      <w:t xml:space="preserve"> Update</w:t>
    </w:r>
    <w:r>
      <w:rPr>
        <w:rFonts w:ascii="Arial" w:hAnsi="Arial"/>
        <w:b/>
        <w:sz w:val="20"/>
      </w:rPr>
      <w:tab/>
    </w:r>
    <w:r>
      <w:rPr>
        <w:rFonts w:ascii="Arial" w:hAnsi="Arial"/>
        <w:b/>
        <w:sz w:val="20"/>
      </w:rPr>
      <w:tab/>
    </w:r>
    <w:r w:rsidRPr="004845E1">
      <w:rPr>
        <w:rFonts w:ascii="Arial" w:hAnsi="Arial"/>
        <w:bCs/>
        <w:sz w:val="20"/>
      </w:rPr>
      <w:t xml:space="preserve">Page </w:t>
    </w:r>
    <w:r w:rsidRPr="004845E1">
      <w:rPr>
        <w:rFonts w:ascii="Arial" w:hAnsi="Arial"/>
        <w:bCs/>
        <w:sz w:val="20"/>
      </w:rPr>
      <w:fldChar w:fldCharType="begin"/>
    </w:r>
    <w:r w:rsidRPr="004845E1">
      <w:rPr>
        <w:rFonts w:ascii="Arial" w:hAnsi="Arial"/>
        <w:bCs/>
        <w:sz w:val="20"/>
      </w:rPr>
      <w:instrText xml:space="preserve"> PAGE </w:instrText>
    </w:r>
    <w:r w:rsidRPr="004845E1">
      <w:rPr>
        <w:rFonts w:ascii="Arial" w:hAnsi="Arial"/>
        <w:bCs/>
        <w:sz w:val="20"/>
      </w:rPr>
      <w:fldChar w:fldCharType="separate"/>
    </w:r>
    <w:r w:rsidR="00467863">
      <w:rPr>
        <w:rFonts w:ascii="Arial" w:hAnsi="Arial"/>
        <w:bCs/>
        <w:noProof/>
        <w:sz w:val="20"/>
      </w:rPr>
      <w:t>11</w:t>
    </w:r>
    <w:r w:rsidRPr="004845E1">
      <w:rPr>
        <w:rFonts w:ascii="Arial" w:hAnsi="Arial"/>
        <w:bCs/>
        <w:sz w:val="20"/>
      </w:rPr>
      <w:fldChar w:fldCharType="end"/>
    </w:r>
    <w:r w:rsidRPr="004845E1">
      <w:rPr>
        <w:rFonts w:ascii="Arial" w:hAnsi="Arial"/>
        <w:bCs/>
        <w:sz w:val="20"/>
      </w:rPr>
      <w:t xml:space="preserve"> of </w:t>
    </w:r>
    <w:r w:rsidRPr="004845E1">
      <w:rPr>
        <w:rFonts w:ascii="Arial" w:hAnsi="Arial"/>
        <w:bCs/>
        <w:sz w:val="20"/>
      </w:rPr>
      <w:fldChar w:fldCharType="begin"/>
    </w:r>
    <w:r w:rsidRPr="004845E1">
      <w:rPr>
        <w:rFonts w:ascii="Arial" w:hAnsi="Arial"/>
        <w:bCs/>
        <w:sz w:val="20"/>
      </w:rPr>
      <w:instrText xml:space="preserve"> NUMPAGES </w:instrText>
    </w:r>
    <w:r w:rsidRPr="004845E1">
      <w:rPr>
        <w:rFonts w:ascii="Arial" w:hAnsi="Arial"/>
        <w:bCs/>
        <w:sz w:val="20"/>
      </w:rPr>
      <w:fldChar w:fldCharType="separate"/>
    </w:r>
    <w:r w:rsidR="00467863">
      <w:rPr>
        <w:rFonts w:ascii="Arial" w:hAnsi="Arial"/>
        <w:bCs/>
        <w:noProof/>
        <w:sz w:val="20"/>
      </w:rPr>
      <w:t>16</w:t>
    </w:r>
    <w:r w:rsidRPr="004845E1">
      <w:rPr>
        <w:rFonts w:ascii="Arial" w:hAnsi="Arial"/>
        <w:bCs/>
        <w:sz w:val="20"/>
      </w:rPr>
      <w:fldChar w:fldCharType="end"/>
    </w:r>
  </w:p>
  <w:p w14:paraId="3F36BD49" w14:textId="77777777" w:rsidR="001C6154" w:rsidRDefault="001C6154" w:rsidP="00BB32FA">
    <w:pPr>
      <w:autoSpaceDE w:val="0"/>
      <w:autoSpaceDN w:val="0"/>
      <w:adjustRightInd w:val="0"/>
      <w:jc w:val="right"/>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D48B0" w14:textId="77777777" w:rsidR="00995FD3" w:rsidRDefault="00995FD3">
      <w:r>
        <w:separator/>
      </w:r>
    </w:p>
  </w:footnote>
  <w:footnote w:type="continuationSeparator" w:id="0">
    <w:p w14:paraId="597A6C09" w14:textId="77777777" w:rsidR="00995FD3" w:rsidRDefault="00995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DB53A" w14:textId="77777777" w:rsidR="001C6154" w:rsidRDefault="001C6154">
    <w:pPr>
      <w:pStyle w:val="Header"/>
    </w:pPr>
    <w:r>
      <w:rPr>
        <w:rFonts w:ascii="Arial" w:hAnsi="Arial"/>
        <w:b/>
        <w:noProof/>
        <w:sz w:val="20"/>
        <w:lang w:val="en-CA" w:eastAsia="en-CA"/>
      </w:rPr>
      <mc:AlternateContent>
        <mc:Choice Requires="wps">
          <w:drawing>
            <wp:anchor distT="0" distB="0" distL="114300" distR="114300" simplePos="0" relativeHeight="251657728" behindDoc="0" locked="0" layoutInCell="1" allowOverlap="1" wp14:anchorId="6E91EB8A" wp14:editId="6F060E9B">
              <wp:simplePos x="0" y="0"/>
              <wp:positionH relativeFrom="column">
                <wp:posOffset>-228600</wp:posOffset>
              </wp:positionH>
              <wp:positionV relativeFrom="paragraph">
                <wp:posOffset>-2286000</wp:posOffset>
              </wp:positionV>
              <wp:extent cx="5829300" cy="0"/>
              <wp:effectExtent l="19685" t="19050" r="1841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BE8F3CF"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80pt" to="441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eEK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"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E7B"/>
    <w:multiLevelType w:val="hybridMultilevel"/>
    <w:tmpl w:val="2F566BC8"/>
    <w:lvl w:ilvl="0" w:tplc="804457FE">
      <w:start w:val="1"/>
      <w:numFmt w:val="bullet"/>
      <w:lvlText w:val=""/>
      <w:lvlJc w:val="left"/>
      <w:pPr>
        <w:tabs>
          <w:tab w:val="num" w:pos="720"/>
        </w:tabs>
        <w:ind w:left="720" w:hanging="360"/>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D52EF3"/>
    <w:multiLevelType w:val="hybridMultilevel"/>
    <w:tmpl w:val="C5F4DF5A"/>
    <w:lvl w:ilvl="0" w:tplc="D8C69BA0">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FC8105A"/>
    <w:multiLevelType w:val="hybridMultilevel"/>
    <w:tmpl w:val="05C012A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23F3D94"/>
    <w:multiLevelType w:val="hybridMultilevel"/>
    <w:tmpl w:val="3BEE6F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6D158F"/>
    <w:multiLevelType w:val="hybridMultilevel"/>
    <w:tmpl w:val="9FA038A4"/>
    <w:lvl w:ilvl="0" w:tplc="804457FE">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E46880"/>
    <w:multiLevelType w:val="hybridMultilevel"/>
    <w:tmpl w:val="9CF60648"/>
    <w:lvl w:ilvl="0" w:tplc="D8C69BA0">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4564FD0"/>
    <w:multiLevelType w:val="hybridMultilevel"/>
    <w:tmpl w:val="39328F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76B207D"/>
    <w:multiLevelType w:val="hybridMultilevel"/>
    <w:tmpl w:val="57FAAE6E"/>
    <w:lvl w:ilvl="0" w:tplc="0409000B">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AAA13B6"/>
    <w:multiLevelType w:val="hybridMultilevel"/>
    <w:tmpl w:val="DAE64710"/>
    <w:lvl w:ilvl="0" w:tplc="0409000B">
      <w:start w:val="1"/>
      <w:numFmt w:val="bullet"/>
      <w:lvlText w:val=""/>
      <w:lvlJc w:val="left"/>
      <w:pPr>
        <w:tabs>
          <w:tab w:val="num" w:pos="1440"/>
        </w:tabs>
        <w:ind w:left="1440" w:hanging="360"/>
      </w:pPr>
      <w:rPr>
        <w:rFonts w:ascii="Wingdings" w:hAnsi="Wingdings" w:hint="default"/>
        <w:sz w:val="1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AF60019"/>
    <w:multiLevelType w:val="hybridMultilevel"/>
    <w:tmpl w:val="D6E006C2"/>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1B89022C"/>
    <w:multiLevelType w:val="hybridMultilevel"/>
    <w:tmpl w:val="146A8A1E"/>
    <w:lvl w:ilvl="0" w:tplc="1009000B">
      <w:start w:val="1"/>
      <w:numFmt w:val="bullet"/>
      <w:lvlText w:val=""/>
      <w:lvlJc w:val="left"/>
      <w:pPr>
        <w:tabs>
          <w:tab w:val="num" w:pos="1440"/>
        </w:tabs>
        <w:ind w:left="1440" w:hanging="360"/>
      </w:pPr>
      <w:rPr>
        <w:rFonts w:ascii="Wingdings" w:hAnsi="Wingdings" w:hint="default"/>
        <w:color w:val="auto"/>
        <w:sz w:val="1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BB11B20"/>
    <w:multiLevelType w:val="hybridMultilevel"/>
    <w:tmpl w:val="ACFA8EC8"/>
    <w:lvl w:ilvl="0" w:tplc="0409000B">
      <w:start w:val="1"/>
      <w:numFmt w:val="bullet"/>
      <w:lvlText w:val=""/>
      <w:lvlJc w:val="left"/>
      <w:pPr>
        <w:tabs>
          <w:tab w:val="num" w:pos="1440"/>
        </w:tabs>
        <w:ind w:left="1440" w:hanging="360"/>
      </w:pPr>
      <w:rPr>
        <w:rFonts w:ascii="Wingdings" w:hAnsi="Wingdings" w:hint="default"/>
        <w:color w:val="auto"/>
        <w:sz w:val="1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CC73135"/>
    <w:multiLevelType w:val="hybridMultilevel"/>
    <w:tmpl w:val="1A1645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D167C17"/>
    <w:multiLevelType w:val="hybridMultilevel"/>
    <w:tmpl w:val="EB825F52"/>
    <w:lvl w:ilvl="0" w:tplc="1009000B">
      <w:start w:val="1"/>
      <w:numFmt w:val="bullet"/>
      <w:lvlText w:val=""/>
      <w:lvlJc w:val="left"/>
      <w:pPr>
        <w:tabs>
          <w:tab w:val="num" w:pos="1080"/>
        </w:tabs>
        <w:ind w:left="108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E22AA2"/>
    <w:multiLevelType w:val="hybridMultilevel"/>
    <w:tmpl w:val="AAFE732A"/>
    <w:lvl w:ilvl="0" w:tplc="804457FE">
      <w:start w:val="1"/>
      <w:numFmt w:val="bullet"/>
      <w:lvlText w:val=""/>
      <w:lvlJc w:val="left"/>
      <w:pPr>
        <w:tabs>
          <w:tab w:val="num" w:pos="720"/>
        </w:tabs>
        <w:ind w:left="720" w:hanging="360"/>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906766"/>
    <w:multiLevelType w:val="hybridMultilevel"/>
    <w:tmpl w:val="054C7CE6"/>
    <w:lvl w:ilvl="0" w:tplc="0409000B">
      <w:start w:val="1"/>
      <w:numFmt w:val="bullet"/>
      <w:lvlText w:val=""/>
      <w:lvlJc w:val="left"/>
      <w:pPr>
        <w:tabs>
          <w:tab w:val="num" w:pos="1440"/>
        </w:tabs>
        <w:ind w:left="1440" w:hanging="360"/>
      </w:pPr>
      <w:rPr>
        <w:rFonts w:ascii="Wingdings" w:hAnsi="Wingdings" w:hint="default"/>
        <w:sz w:val="1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4B025D9"/>
    <w:multiLevelType w:val="hybridMultilevel"/>
    <w:tmpl w:val="6832AC82"/>
    <w:lvl w:ilvl="0" w:tplc="804457FE">
      <w:start w:val="1"/>
      <w:numFmt w:val="bullet"/>
      <w:lvlText w:val=""/>
      <w:lvlJc w:val="left"/>
      <w:pPr>
        <w:tabs>
          <w:tab w:val="num" w:pos="360"/>
        </w:tabs>
        <w:ind w:left="360" w:hanging="360"/>
      </w:pPr>
      <w:rPr>
        <w:rFonts w:ascii="Symbol" w:hAnsi="Symbol" w:hint="default"/>
        <w:sz w:val="18"/>
      </w:rPr>
    </w:lvl>
    <w:lvl w:ilvl="1" w:tplc="04090003">
      <w:start w:val="1"/>
      <w:numFmt w:val="bullet"/>
      <w:lvlText w:val="o"/>
      <w:lvlJc w:val="left"/>
      <w:pPr>
        <w:tabs>
          <w:tab w:val="num" w:pos="1080"/>
        </w:tabs>
        <w:ind w:left="1080" w:hanging="360"/>
      </w:pPr>
      <w:rPr>
        <w:rFonts w:ascii="Courier New" w:hAnsi="Courier New" w:hint="default"/>
      </w:rPr>
    </w:lvl>
    <w:lvl w:ilvl="2" w:tplc="804457FE">
      <w:start w:val="1"/>
      <w:numFmt w:val="bullet"/>
      <w:lvlText w:val=""/>
      <w:lvlJc w:val="left"/>
      <w:pPr>
        <w:tabs>
          <w:tab w:val="num" w:pos="1800"/>
        </w:tabs>
        <w:ind w:left="1800" w:hanging="360"/>
      </w:pPr>
      <w:rPr>
        <w:rFonts w:ascii="Symbol" w:hAnsi="Symbol" w:hint="default"/>
        <w:sz w:val="18"/>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4C966FD"/>
    <w:multiLevelType w:val="hybridMultilevel"/>
    <w:tmpl w:val="C04A4F1A"/>
    <w:lvl w:ilvl="0" w:tplc="1009000B">
      <w:start w:val="1"/>
      <w:numFmt w:val="bullet"/>
      <w:lvlText w:val=""/>
      <w:lvlJc w:val="left"/>
      <w:pPr>
        <w:tabs>
          <w:tab w:val="num" w:pos="1080"/>
        </w:tabs>
        <w:ind w:left="1080" w:hanging="360"/>
      </w:pPr>
      <w:rPr>
        <w:rFonts w:ascii="Wingdings" w:hAnsi="Wingdings" w:hint="default"/>
        <w:color w:val="auto"/>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82A7B60"/>
    <w:multiLevelType w:val="hybridMultilevel"/>
    <w:tmpl w:val="BFC8174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2986216E"/>
    <w:multiLevelType w:val="hybridMultilevel"/>
    <w:tmpl w:val="D52812F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9E85271"/>
    <w:multiLevelType w:val="hybridMultilevel"/>
    <w:tmpl w:val="DB1C47A2"/>
    <w:lvl w:ilvl="0" w:tplc="0409000B">
      <w:start w:val="1"/>
      <w:numFmt w:val="bullet"/>
      <w:lvlText w:val=""/>
      <w:lvlJc w:val="left"/>
      <w:pPr>
        <w:tabs>
          <w:tab w:val="num" w:pos="1440"/>
        </w:tabs>
        <w:ind w:left="1440" w:hanging="360"/>
      </w:pPr>
      <w:rPr>
        <w:rFonts w:ascii="Wingdings" w:hAnsi="Wingdings" w:hint="default"/>
        <w:sz w:val="1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CC8377F"/>
    <w:multiLevelType w:val="hybridMultilevel"/>
    <w:tmpl w:val="49DCF892"/>
    <w:lvl w:ilvl="0" w:tplc="0409000B">
      <w:start w:val="1"/>
      <w:numFmt w:val="bullet"/>
      <w:lvlText w:val=""/>
      <w:lvlJc w:val="left"/>
      <w:pPr>
        <w:tabs>
          <w:tab w:val="num" w:pos="1440"/>
        </w:tabs>
        <w:ind w:left="1440" w:hanging="360"/>
      </w:pPr>
      <w:rPr>
        <w:rFonts w:ascii="Wingdings" w:hAnsi="Wingdings" w:hint="default"/>
        <w:sz w:val="18"/>
      </w:rPr>
    </w:lvl>
    <w:lvl w:ilvl="1" w:tplc="B8B0A95A">
      <w:start w:val="1"/>
      <w:numFmt w:val="bullet"/>
      <w:lvlText w:val=""/>
      <w:lvlJc w:val="left"/>
      <w:pPr>
        <w:tabs>
          <w:tab w:val="num" w:pos="1080"/>
        </w:tabs>
        <w:ind w:left="1080" w:hanging="360"/>
      </w:pPr>
      <w:rPr>
        <w:rFonts w:ascii="Symbol" w:hAnsi="Symbol" w:hint="default"/>
        <w:color w:val="auto"/>
        <w:sz w:val="1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CFD25B3"/>
    <w:multiLevelType w:val="hybridMultilevel"/>
    <w:tmpl w:val="F12EF9D0"/>
    <w:lvl w:ilvl="0" w:tplc="D8C69BA0">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2DC6503F"/>
    <w:multiLevelType w:val="hybridMultilevel"/>
    <w:tmpl w:val="783AB06C"/>
    <w:lvl w:ilvl="0" w:tplc="0409000B">
      <w:start w:val="1"/>
      <w:numFmt w:val="bullet"/>
      <w:lvlText w:val=""/>
      <w:lvlJc w:val="left"/>
      <w:pPr>
        <w:tabs>
          <w:tab w:val="num" w:pos="1440"/>
        </w:tabs>
        <w:ind w:left="1440" w:hanging="360"/>
      </w:pPr>
      <w:rPr>
        <w:rFonts w:ascii="Wingdings" w:hAnsi="Wingdings" w:hint="default"/>
        <w:sz w:val="1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E8D02F4"/>
    <w:multiLevelType w:val="hybridMultilevel"/>
    <w:tmpl w:val="DE16705C"/>
    <w:lvl w:ilvl="0" w:tplc="804457FE">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945F94"/>
    <w:multiLevelType w:val="hybridMultilevel"/>
    <w:tmpl w:val="49268F90"/>
    <w:lvl w:ilvl="0" w:tplc="6D909D5C">
      <w:start w:val="1"/>
      <w:numFmt w:val="decimal"/>
      <w:lvlText w:val="%1)"/>
      <w:lvlJc w:val="left"/>
      <w:pPr>
        <w:ind w:left="5472" w:hanging="432"/>
      </w:pPr>
      <w:rPr>
        <w:rFonts w:hint="default"/>
      </w:rPr>
    </w:lvl>
    <w:lvl w:ilvl="1" w:tplc="10090019" w:tentative="1">
      <w:start w:val="1"/>
      <w:numFmt w:val="lowerLetter"/>
      <w:lvlText w:val="%2."/>
      <w:lvlJc w:val="left"/>
      <w:pPr>
        <w:ind w:left="6120" w:hanging="360"/>
      </w:pPr>
    </w:lvl>
    <w:lvl w:ilvl="2" w:tplc="1009001B" w:tentative="1">
      <w:start w:val="1"/>
      <w:numFmt w:val="lowerRoman"/>
      <w:lvlText w:val="%3."/>
      <w:lvlJc w:val="right"/>
      <w:pPr>
        <w:ind w:left="6840" w:hanging="180"/>
      </w:pPr>
    </w:lvl>
    <w:lvl w:ilvl="3" w:tplc="1009000F" w:tentative="1">
      <w:start w:val="1"/>
      <w:numFmt w:val="decimal"/>
      <w:lvlText w:val="%4."/>
      <w:lvlJc w:val="left"/>
      <w:pPr>
        <w:ind w:left="7560" w:hanging="360"/>
      </w:pPr>
    </w:lvl>
    <w:lvl w:ilvl="4" w:tplc="10090019" w:tentative="1">
      <w:start w:val="1"/>
      <w:numFmt w:val="lowerLetter"/>
      <w:lvlText w:val="%5."/>
      <w:lvlJc w:val="left"/>
      <w:pPr>
        <w:ind w:left="8280" w:hanging="360"/>
      </w:pPr>
    </w:lvl>
    <w:lvl w:ilvl="5" w:tplc="1009001B" w:tentative="1">
      <w:start w:val="1"/>
      <w:numFmt w:val="lowerRoman"/>
      <w:lvlText w:val="%6."/>
      <w:lvlJc w:val="right"/>
      <w:pPr>
        <w:ind w:left="9000" w:hanging="180"/>
      </w:pPr>
    </w:lvl>
    <w:lvl w:ilvl="6" w:tplc="1009000F" w:tentative="1">
      <w:start w:val="1"/>
      <w:numFmt w:val="decimal"/>
      <w:lvlText w:val="%7."/>
      <w:lvlJc w:val="left"/>
      <w:pPr>
        <w:ind w:left="9720" w:hanging="360"/>
      </w:pPr>
    </w:lvl>
    <w:lvl w:ilvl="7" w:tplc="10090019" w:tentative="1">
      <w:start w:val="1"/>
      <w:numFmt w:val="lowerLetter"/>
      <w:lvlText w:val="%8."/>
      <w:lvlJc w:val="left"/>
      <w:pPr>
        <w:ind w:left="10440" w:hanging="360"/>
      </w:pPr>
    </w:lvl>
    <w:lvl w:ilvl="8" w:tplc="1009001B" w:tentative="1">
      <w:start w:val="1"/>
      <w:numFmt w:val="lowerRoman"/>
      <w:lvlText w:val="%9."/>
      <w:lvlJc w:val="right"/>
      <w:pPr>
        <w:ind w:left="11160" w:hanging="180"/>
      </w:pPr>
    </w:lvl>
  </w:abstractNum>
  <w:abstractNum w:abstractNumId="26" w15:restartNumberingAfterBreak="0">
    <w:nsid w:val="41A93BBC"/>
    <w:multiLevelType w:val="hybridMultilevel"/>
    <w:tmpl w:val="D52812F8"/>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42B72D41"/>
    <w:multiLevelType w:val="hybridMultilevel"/>
    <w:tmpl w:val="C066C1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47619BE"/>
    <w:multiLevelType w:val="hybridMultilevel"/>
    <w:tmpl w:val="A72CC0DA"/>
    <w:lvl w:ilvl="0" w:tplc="0409000B">
      <w:start w:val="1"/>
      <w:numFmt w:val="bullet"/>
      <w:lvlText w:val=""/>
      <w:lvlJc w:val="left"/>
      <w:pPr>
        <w:tabs>
          <w:tab w:val="num" w:pos="1440"/>
        </w:tabs>
        <w:ind w:left="1440" w:hanging="360"/>
      </w:pPr>
      <w:rPr>
        <w:rFonts w:ascii="Wingdings" w:hAnsi="Wingdings" w:hint="default"/>
        <w:sz w:val="1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51F7DD3"/>
    <w:multiLevelType w:val="hybridMultilevel"/>
    <w:tmpl w:val="B3069100"/>
    <w:lvl w:ilvl="0" w:tplc="0409000B">
      <w:start w:val="1"/>
      <w:numFmt w:val="bullet"/>
      <w:lvlText w:val=""/>
      <w:lvlJc w:val="left"/>
      <w:pPr>
        <w:tabs>
          <w:tab w:val="num" w:pos="1440"/>
        </w:tabs>
        <w:ind w:left="1440" w:hanging="360"/>
      </w:pPr>
      <w:rPr>
        <w:rFonts w:ascii="Wingdings" w:hAnsi="Wingdings" w:hint="default"/>
        <w:sz w:val="1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6224105"/>
    <w:multiLevelType w:val="hybridMultilevel"/>
    <w:tmpl w:val="70B406F4"/>
    <w:lvl w:ilvl="0" w:tplc="1009000B">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7EF57AE"/>
    <w:multiLevelType w:val="hybridMultilevel"/>
    <w:tmpl w:val="DDCA1BA2"/>
    <w:lvl w:ilvl="0" w:tplc="804457FE">
      <w:start w:val="1"/>
      <w:numFmt w:val="bullet"/>
      <w:lvlText w:val=""/>
      <w:lvlJc w:val="left"/>
      <w:pPr>
        <w:tabs>
          <w:tab w:val="num" w:pos="360"/>
        </w:tabs>
        <w:ind w:left="360" w:hanging="360"/>
      </w:pPr>
      <w:rPr>
        <w:rFonts w:ascii="Symbol" w:hAnsi="Symbol" w:hint="default"/>
        <w:sz w:val="18"/>
      </w:rPr>
    </w:lvl>
    <w:lvl w:ilvl="1" w:tplc="8E1C73F4">
      <w:start w:val="1"/>
      <w:numFmt w:val="bullet"/>
      <w:lvlText w:val=""/>
      <w:lvlJc w:val="left"/>
      <w:pPr>
        <w:tabs>
          <w:tab w:val="num" w:pos="1080"/>
        </w:tabs>
        <w:ind w:left="1080" w:hanging="360"/>
      </w:pPr>
      <w:rPr>
        <w:rFonts w:ascii="Symbol" w:hAnsi="Symbol" w:hint="default"/>
        <w:color w:val="auto"/>
        <w:sz w:val="18"/>
      </w:rPr>
    </w:lvl>
    <w:lvl w:ilvl="2" w:tplc="804457FE">
      <w:start w:val="1"/>
      <w:numFmt w:val="bullet"/>
      <w:lvlText w:val=""/>
      <w:lvlJc w:val="left"/>
      <w:pPr>
        <w:tabs>
          <w:tab w:val="num" w:pos="1800"/>
        </w:tabs>
        <w:ind w:left="1800" w:hanging="360"/>
      </w:pPr>
      <w:rPr>
        <w:rFonts w:ascii="Symbol" w:hAnsi="Symbol" w:hint="default"/>
        <w:sz w:val="18"/>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A987108"/>
    <w:multiLevelType w:val="hybridMultilevel"/>
    <w:tmpl w:val="1FB6E99A"/>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DB852E7"/>
    <w:multiLevelType w:val="hybridMultilevel"/>
    <w:tmpl w:val="5F6291EE"/>
    <w:lvl w:ilvl="0" w:tplc="1009000B">
      <w:start w:val="1"/>
      <w:numFmt w:val="bullet"/>
      <w:lvlText w:val=""/>
      <w:lvlJc w:val="left"/>
      <w:pPr>
        <w:tabs>
          <w:tab w:val="num" w:pos="1080"/>
        </w:tabs>
        <w:ind w:left="108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9E5017"/>
    <w:multiLevelType w:val="hybridMultilevel"/>
    <w:tmpl w:val="8244EF2A"/>
    <w:lvl w:ilvl="0" w:tplc="10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24F6BAC"/>
    <w:multiLevelType w:val="hybridMultilevel"/>
    <w:tmpl w:val="6BA4D73A"/>
    <w:lvl w:ilvl="0" w:tplc="1009000B">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52C10C77"/>
    <w:multiLevelType w:val="hybridMultilevel"/>
    <w:tmpl w:val="CA7EDC0A"/>
    <w:lvl w:ilvl="0" w:tplc="0409000B">
      <w:start w:val="1"/>
      <w:numFmt w:val="bullet"/>
      <w:lvlText w:val=""/>
      <w:lvlJc w:val="left"/>
      <w:pPr>
        <w:tabs>
          <w:tab w:val="num" w:pos="1440"/>
        </w:tabs>
        <w:ind w:left="1440" w:hanging="360"/>
      </w:pPr>
      <w:rPr>
        <w:rFonts w:ascii="Wingdings" w:hAnsi="Wingdings" w:hint="default"/>
        <w:sz w:val="1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57E019E"/>
    <w:multiLevelType w:val="hybridMultilevel"/>
    <w:tmpl w:val="69FC7E08"/>
    <w:lvl w:ilvl="0" w:tplc="0409000B">
      <w:start w:val="1"/>
      <w:numFmt w:val="bullet"/>
      <w:lvlText w:val=""/>
      <w:lvlJc w:val="left"/>
      <w:pPr>
        <w:tabs>
          <w:tab w:val="num" w:pos="1440"/>
        </w:tabs>
        <w:ind w:left="1440" w:hanging="360"/>
      </w:pPr>
      <w:rPr>
        <w:rFonts w:ascii="Wingdings" w:hAnsi="Wingdings" w:hint="default"/>
        <w:sz w:val="1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7274554"/>
    <w:multiLevelType w:val="hybridMultilevel"/>
    <w:tmpl w:val="D58AC09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1E2616B"/>
    <w:multiLevelType w:val="hybridMultilevel"/>
    <w:tmpl w:val="D0D8804A"/>
    <w:lvl w:ilvl="0" w:tplc="1009000B">
      <w:start w:val="1"/>
      <w:numFmt w:val="bullet"/>
      <w:lvlText w:val=""/>
      <w:lvlJc w:val="left"/>
      <w:pPr>
        <w:tabs>
          <w:tab w:val="num" w:pos="1440"/>
        </w:tabs>
        <w:ind w:left="1440" w:hanging="360"/>
      </w:pPr>
      <w:rPr>
        <w:rFonts w:ascii="Wingdings" w:hAnsi="Wingdings" w:hint="default"/>
        <w:color w:val="auto"/>
        <w:sz w:val="1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37E1A71"/>
    <w:multiLevelType w:val="hybridMultilevel"/>
    <w:tmpl w:val="E1AC2370"/>
    <w:lvl w:ilvl="0" w:tplc="0409000B">
      <w:start w:val="1"/>
      <w:numFmt w:val="bullet"/>
      <w:lvlText w:val=""/>
      <w:lvlJc w:val="left"/>
      <w:pPr>
        <w:tabs>
          <w:tab w:val="num" w:pos="1440"/>
        </w:tabs>
        <w:ind w:left="1440" w:hanging="360"/>
      </w:pPr>
      <w:rPr>
        <w:rFonts w:ascii="Wingdings" w:hAnsi="Wingdings" w:hint="default"/>
        <w:sz w:val="1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39774CE"/>
    <w:multiLevelType w:val="hybridMultilevel"/>
    <w:tmpl w:val="AD201F88"/>
    <w:lvl w:ilvl="0" w:tplc="D8C69BA0">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54D7D45"/>
    <w:multiLevelType w:val="hybridMultilevel"/>
    <w:tmpl w:val="16E24AE0"/>
    <w:lvl w:ilvl="0" w:tplc="1009000B">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3" w15:restartNumberingAfterBreak="0">
    <w:nsid w:val="6A5E547B"/>
    <w:multiLevelType w:val="hybridMultilevel"/>
    <w:tmpl w:val="C8588542"/>
    <w:lvl w:ilvl="0" w:tplc="1009000B">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0C80141"/>
    <w:multiLevelType w:val="hybridMultilevel"/>
    <w:tmpl w:val="A2AAF9EA"/>
    <w:lvl w:ilvl="0" w:tplc="0409000B">
      <w:start w:val="1"/>
      <w:numFmt w:val="bullet"/>
      <w:lvlText w:val=""/>
      <w:lvlJc w:val="left"/>
      <w:pPr>
        <w:tabs>
          <w:tab w:val="num" w:pos="1440"/>
        </w:tabs>
        <w:ind w:left="1440" w:hanging="360"/>
      </w:pPr>
      <w:rPr>
        <w:rFonts w:ascii="Wingdings" w:hAnsi="Wingdings" w:hint="default"/>
        <w:sz w:val="18"/>
      </w:rPr>
    </w:lvl>
    <w:lvl w:ilvl="1" w:tplc="04090009">
      <w:start w:val="1"/>
      <w:numFmt w:val="bullet"/>
      <w:lvlText w:val=""/>
      <w:lvlJc w:val="left"/>
      <w:pPr>
        <w:tabs>
          <w:tab w:val="num" w:pos="1080"/>
        </w:tabs>
        <w:ind w:left="1080" w:hanging="360"/>
      </w:pPr>
      <w:rPr>
        <w:rFonts w:ascii="Wingdings" w:hAnsi="Wingdings" w:hint="default"/>
        <w:color w:val="auto"/>
        <w:sz w:val="1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2B55EC6"/>
    <w:multiLevelType w:val="hybridMultilevel"/>
    <w:tmpl w:val="46E2BD0C"/>
    <w:lvl w:ilvl="0" w:tplc="0409000B">
      <w:start w:val="1"/>
      <w:numFmt w:val="bullet"/>
      <w:lvlText w:val=""/>
      <w:lvlJc w:val="left"/>
      <w:pPr>
        <w:tabs>
          <w:tab w:val="num" w:pos="1440"/>
        </w:tabs>
        <w:ind w:left="1440" w:hanging="360"/>
      </w:pPr>
      <w:rPr>
        <w:rFonts w:ascii="Wingdings" w:hAnsi="Wingdings" w:hint="default"/>
        <w:sz w:val="1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896527E"/>
    <w:multiLevelType w:val="hybridMultilevel"/>
    <w:tmpl w:val="DE867F04"/>
    <w:lvl w:ilvl="0" w:tplc="1009000B">
      <w:start w:val="1"/>
      <w:numFmt w:val="bullet"/>
      <w:lvlText w:val=""/>
      <w:lvlJc w:val="left"/>
      <w:pPr>
        <w:ind w:left="1440" w:hanging="360"/>
      </w:pPr>
      <w:rPr>
        <w:rFonts w:ascii="Wingdings" w:hAnsi="Wingdings"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7" w15:restartNumberingAfterBreak="0">
    <w:nsid w:val="7A6A0BA5"/>
    <w:multiLevelType w:val="hybridMultilevel"/>
    <w:tmpl w:val="D194B022"/>
    <w:lvl w:ilvl="0" w:tplc="0409000B">
      <w:start w:val="1"/>
      <w:numFmt w:val="bullet"/>
      <w:lvlText w:val=""/>
      <w:lvlJc w:val="left"/>
      <w:pPr>
        <w:tabs>
          <w:tab w:val="num" w:pos="1440"/>
        </w:tabs>
        <w:ind w:left="1440" w:hanging="360"/>
      </w:pPr>
      <w:rPr>
        <w:rFonts w:ascii="Wingdings" w:hAnsi="Wingdings" w:hint="default"/>
        <w:sz w:val="18"/>
      </w:rPr>
    </w:lvl>
    <w:lvl w:ilvl="1" w:tplc="1009000B">
      <w:start w:val="1"/>
      <w:numFmt w:val="bullet"/>
      <w:lvlText w:val=""/>
      <w:lvlJc w:val="left"/>
      <w:pPr>
        <w:tabs>
          <w:tab w:val="num" w:pos="1080"/>
        </w:tabs>
        <w:ind w:left="1080" w:hanging="360"/>
      </w:pPr>
      <w:rPr>
        <w:rFonts w:ascii="Wingdings" w:hAnsi="Wingdings" w:hint="default"/>
        <w:color w:val="auto"/>
        <w:sz w:val="18"/>
      </w:rPr>
    </w:lvl>
    <w:lvl w:ilvl="2" w:tplc="10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A7A72D3"/>
    <w:multiLevelType w:val="hybridMultilevel"/>
    <w:tmpl w:val="6832AC82"/>
    <w:lvl w:ilvl="0" w:tplc="804457FE">
      <w:start w:val="1"/>
      <w:numFmt w:val="bullet"/>
      <w:lvlText w:val=""/>
      <w:lvlJc w:val="left"/>
      <w:pPr>
        <w:tabs>
          <w:tab w:val="num" w:pos="1080"/>
        </w:tabs>
        <w:ind w:left="1080" w:hanging="360"/>
      </w:pPr>
      <w:rPr>
        <w:rFonts w:ascii="Symbol" w:hAnsi="Symbol" w:hint="default"/>
        <w:sz w:val="18"/>
      </w:rPr>
    </w:lvl>
    <w:lvl w:ilvl="1" w:tplc="04090001">
      <w:start w:val="1"/>
      <w:numFmt w:val="bullet"/>
      <w:lvlText w:val=""/>
      <w:lvlJc w:val="left"/>
      <w:pPr>
        <w:tabs>
          <w:tab w:val="num" w:pos="1800"/>
        </w:tabs>
        <w:ind w:left="1800" w:hanging="360"/>
      </w:pPr>
      <w:rPr>
        <w:rFonts w:ascii="Symbol" w:hAnsi="Symbol" w:hint="default"/>
      </w:rPr>
    </w:lvl>
    <w:lvl w:ilvl="2" w:tplc="804457FE">
      <w:start w:val="1"/>
      <w:numFmt w:val="bullet"/>
      <w:lvlText w:val=""/>
      <w:lvlJc w:val="left"/>
      <w:pPr>
        <w:tabs>
          <w:tab w:val="num" w:pos="2520"/>
        </w:tabs>
        <w:ind w:left="2520" w:hanging="360"/>
      </w:pPr>
      <w:rPr>
        <w:rFonts w:ascii="Symbol" w:hAnsi="Symbol" w:hint="default"/>
        <w:sz w:val="18"/>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7AF96FB6"/>
    <w:multiLevelType w:val="hybridMultilevel"/>
    <w:tmpl w:val="DCE03022"/>
    <w:lvl w:ilvl="0" w:tplc="D8C69BA0">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7F123A1C"/>
    <w:multiLevelType w:val="hybridMultilevel"/>
    <w:tmpl w:val="EA66C776"/>
    <w:lvl w:ilvl="0" w:tplc="804457FE">
      <w:start w:val="1"/>
      <w:numFmt w:val="bullet"/>
      <w:lvlText w:val=""/>
      <w:lvlJc w:val="left"/>
      <w:pPr>
        <w:tabs>
          <w:tab w:val="num" w:pos="360"/>
        </w:tabs>
        <w:ind w:left="360" w:hanging="360"/>
      </w:pPr>
      <w:rPr>
        <w:rFonts w:ascii="Symbol" w:hAnsi="Symbol" w:hint="default"/>
        <w:sz w:val="18"/>
      </w:rPr>
    </w:lvl>
    <w:lvl w:ilvl="1" w:tplc="04090001">
      <w:start w:val="1"/>
      <w:numFmt w:val="bullet"/>
      <w:lvlText w:val=""/>
      <w:lvlJc w:val="left"/>
      <w:pPr>
        <w:tabs>
          <w:tab w:val="num" w:pos="1080"/>
        </w:tabs>
        <w:ind w:left="1080" w:hanging="360"/>
      </w:pPr>
      <w:rPr>
        <w:rFonts w:ascii="Symbol" w:hAnsi="Symbol" w:hint="default"/>
      </w:rPr>
    </w:lvl>
    <w:lvl w:ilvl="2" w:tplc="804457FE">
      <w:start w:val="1"/>
      <w:numFmt w:val="bullet"/>
      <w:lvlText w:val=""/>
      <w:lvlJc w:val="left"/>
      <w:pPr>
        <w:tabs>
          <w:tab w:val="num" w:pos="1800"/>
        </w:tabs>
        <w:ind w:left="1800" w:hanging="360"/>
      </w:pPr>
      <w:rPr>
        <w:rFonts w:ascii="Symbol" w:hAnsi="Symbol" w:hint="default"/>
        <w:sz w:val="18"/>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6"/>
  </w:num>
  <w:num w:numId="3">
    <w:abstractNumId w:val="48"/>
  </w:num>
  <w:num w:numId="4">
    <w:abstractNumId w:val="14"/>
  </w:num>
  <w:num w:numId="5">
    <w:abstractNumId w:val="24"/>
  </w:num>
  <w:num w:numId="6">
    <w:abstractNumId w:val="4"/>
  </w:num>
  <w:num w:numId="7">
    <w:abstractNumId w:val="8"/>
  </w:num>
  <w:num w:numId="8">
    <w:abstractNumId w:val="37"/>
  </w:num>
  <w:num w:numId="9">
    <w:abstractNumId w:val="21"/>
  </w:num>
  <w:num w:numId="10">
    <w:abstractNumId w:val="23"/>
  </w:num>
  <w:num w:numId="11">
    <w:abstractNumId w:val="40"/>
  </w:num>
  <w:num w:numId="12">
    <w:abstractNumId w:val="20"/>
  </w:num>
  <w:num w:numId="13">
    <w:abstractNumId w:val="36"/>
  </w:num>
  <w:num w:numId="14">
    <w:abstractNumId w:val="28"/>
  </w:num>
  <w:num w:numId="15">
    <w:abstractNumId w:val="29"/>
  </w:num>
  <w:num w:numId="16">
    <w:abstractNumId w:val="15"/>
  </w:num>
  <w:num w:numId="17">
    <w:abstractNumId w:val="45"/>
  </w:num>
  <w:num w:numId="18">
    <w:abstractNumId w:val="2"/>
  </w:num>
  <w:num w:numId="19">
    <w:abstractNumId w:val="26"/>
  </w:num>
  <w:num w:numId="20">
    <w:abstractNumId w:val="3"/>
  </w:num>
  <w:num w:numId="21">
    <w:abstractNumId w:val="19"/>
  </w:num>
  <w:num w:numId="22">
    <w:abstractNumId w:val="31"/>
  </w:num>
  <w:num w:numId="23">
    <w:abstractNumId w:val="32"/>
  </w:num>
  <w:num w:numId="24">
    <w:abstractNumId w:val="47"/>
  </w:num>
  <w:num w:numId="25">
    <w:abstractNumId w:val="10"/>
  </w:num>
  <w:num w:numId="26">
    <w:abstractNumId w:val="11"/>
  </w:num>
  <w:num w:numId="27">
    <w:abstractNumId w:val="39"/>
  </w:num>
  <w:num w:numId="28">
    <w:abstractNumId w:val="17"/>
  </w:num>
  <w:num w:numId="29">
    <w:abstractNumId w:val="43"/>
  </w:num>
  <w:num w:numId="30">
    <w:abstractNumId w:val="30"/>
  </w:num>
  <w:num w:numId="31">
    <w:abstractNumId w:val="41"/>
  </w:num>
  <w:num w:numId="32">
    <w:abstractNumId w:val="7"/>
  </w:num>
  <w:num w:numId="33">
    <w:abstractNumId w:val="35"/>
  </w:num>
  <w:num w:numId="34">
    <w:abstractNumId w:val="49"/>
  </w:num>
  <w:num w:numId="35">
    <w:abstractNumId w:val="1"/>
  </w:num>
  <w:num w:numId="36">
    <w:abstractNumId w:val="5"/>
  </w:num>
  <w:num w:numId="37">
    <w:abstractNumId w:val="22"/>
  </w:num>
  <w:num w:numId="38">
    <w:abstractNumId w:val="13"/>
  </w:num>
  <w:num w:numId="39">
    <w:abstractNumId w:val="50"/>
  </w:num>
  <w:num w:numId="40">
    <w:abstractNumId w:val="27"/>
  </w:num>
  <w:num w:numId="41">
    <w:abstractNumId w:val="18"/>
  </w:num>
  <w:num w:numId="42">
    <w:abstractNumId w:val="38"/>
  </w:num>
  <w:num w:numId="43">
    <w:abstractNumId w:val="44"/>
  </w:num>
  <w:num w:numId="44">
    <w:abstractNumId w:val="34"/>
  </w:num>
  <w:num w:numId="45">
    <w:abstractNumId w:val="6"/>
  </w:num>
  <w:num w:numId="46">
    <w:abstractNumId w:val="46"/>
  </w:num>
  <w:num w:numId="47">
    <w:abstractNumId w:val="42"/>
  </w:num>
  <w:num w:numId="48">
    <w:abstractNumId w:val="9"/>
  </w:num>
  <w:num w:numId="49">
    <w:abstractNumId w:val="33"/>
  </w:num>
  <w:num w:numId="50">
    <w:abstractNumId w:val="12"/>
  </w:num>
  <w:num w:numId="5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C2F"/>
    <w:rsid w:val="00012D63"/>
    <w:rsid w:val="00014A39"/>
    <w:rsid w:val="000158B0"/>
    <w:rsid w:val="000239E0"/>
    <w:rsid w:val="00025C2C"/>
    <w:rsid w:val="00036A31"/>
    <w:rsid w:val="00043E4F"/>
    <w:rsid w:val="00047CE4"/>
    <w:rsid w:val="000562B3"/>
    <w:rsid w:val="00065047"/>
    <w:rsid w:val="0006718D"/>
    <w:rsid w:val="00072F2E"/>
    <w:rsid w:val="0007309C"/>
    <w:rsid w:val="00073880"/>
    <w:rsid w:val="000768C1"/>
    <w:rsid w:val="0008171C"/>
    <w:rsid w:val="00097EF1"/>
    <w:rsid w:val="000D1330"/>
    <w:rsid w:val="000D572F"/>
    <w:rsid w:val="000E45C2"/>
    <w:rsid w:val="000E5EBA"/>
    <w:rsid w:val="000E6CFD"/>
    <w:rsid w:val="00104139"/>
    <w:rsid w:val="00107B76"/>
    <w:rsid w:val="00117F1F"/>
    <w:rsid w:val="00120836"/>
    <w:rsid w:val="001264AE"/>
    <w:rsid w:val="00134C9E"/>
    <w:rsid w:val="00146FE2"/>
    <w:rsid w:val="00157E07"/>
    <w:rsid w:val="00160AF9"/>
    <w:rsid w:val="00166419"/>
    <w:rsid w:val="00166679"/>
    <w:rsid w:val="001738F3"/>
    <w:rsid w:val="00173F52"/>
    <w:rsid w:val="0018492D"/>
    <w:rsid w:val="001976F7"/>
    <w:rsid w:val="00197D7C"/>
    <w:rsid w:val="001A25F6"/>
    <w:rsid w:val="001B1782"/>
    <w:rsid w:val="001B55A6"/>
    <w:rsid w:val="001C0601"/>
    <w:rsid w:val="001C1D0C"/>
    <w:rsid w:val="001C24FD"/>
    <w:rsid w:val="001C3C52"/>
    <w:rsid w:val="001C6154"/>
    <w:rsid w:val="001D210F"/>
    <w:rsid w:val="001E2385"/>
    <w:rsid w:val="001E5AF3"/>
    <w:rsid w:val="001F14FA"/>
    <w:rsid w:val="001F6CB7"/>
    <w:rsid w:val="001F7CB5"/>
    <w:rsid w:val="002016FC"/>
    <w:rsid w:val="0022062E"/>
    <w:rsid w:val="00241157"/>
    <w:rsid w:val="002417EA"/>
    <w:rsid w:val="00246BA8"/>
    <w:rsid w:val="0025013C"/>
    <w:rsid w:val="00251940"/>
    <w:rsid w:val="00251B79"/>
    <w:rsid w:val="00252572"/>
    <w:rsid w:val="0025501E"/>
    <w:rsid w:val="0026114C"/>
    <w:rsid w:val="00284670"/>
    <w:rsid w:val="002913EB"/>
    <w:rsid w:val="002A568D"/>
    <w:rsid w:val="002B58E6"/>
    <w:rsid w:val="002C0094"/>
    <w:rsid w:val="002D1671"/>
    <w:rsid w:val="002D6573"/>
    <w:rsid w:val="002E08BC"/>
    <w:rsid w:val="002E29E7"/>
    <w:rsid w:val="002F3D47"/>
    <w:rsid w:val="002F5F4D"/>
    <w:rsid w:val="00303DFE"/>
    <w:rsid w:val="00306273"/>
    <w:rsid w:val="00315E7A"/>
    <w:rsid w:val="0032240E"/>
    <w:rsid w:val="003235B3"/>
    <w:rsid w:val="003272B7"/>
    <w:rsid w:val="00340ACB"/>
    <w:rsid w:val="00357C2F"/>
    <w:rsid w:val="00363490"/>
    <w:rsid w:val="00372F63"/>
    <w:rsid w:val="003836D3"/>
    <w:rsid w:val="00392898"/>
    <w:rsid w:val="003A47A9"/>
    <w:rsid w:val="003B1124"/>
    <w:rsid w:val="003C30AD"/>
    <w:rsid w:val="003C461F"/>
    <w:rsid w:val="003D4C57"/>
    <w:rsid w:val="003D5ED1"/>
    <w:rsid w:val="003F3AE7"/>
    <w:rsid w:val="003F5C3E"/>
    <w:rsid w:val="004033A4"/>
    <w:rsid w:val="00404623"/>
    <w:rsid w:val="004125F1"/>
    <w:rsid w:val="004177B2"/>
    <w:rsid w:val="00417E06"/>
    <w:rsid w:val="004421F0"/>
    <w:rsid w:val="004430CD"/>
    <w:rsid w:val="00450171"/>
    <w:rsid w:val="00450752"/>
    <w:rsid w:val="00456004"/>
    <w:rsid w:val="00461803"/>
    <w:rsid w:val="00467863"/>
    <w:rsid w:val="00476AA0"/>
    <w:rsid w:val="004779DD"/>
    <w:rsid w:val="0048161B"/>
    <w:rsid w:val="004844D1"/>
    <w:rsid w:val="004845E1"/>
    <w:rsid w:val="00486C77"/>
    <w:rsid w:val="00486D19"/>
    <w:rsid w:val="00495F4B"/>
    <w:rsid w:val="004A00C1"/>
    <w:rsid w:val="004A1DDC"/>
    <w:rsid w:val="004A3DAC"/>
    <w:rsid w:val="004A4EC0"/>
    <w:rsid w:val="004D63FA"/>
    <w:rsid w:val="004E12CD"/>
    <w:rsid w:val="004E4872"/>
    <w:rsid w:val="004F23F2"/>
    <w:rsid w:val="004F5DF1"/>
    <w:rsid w:val="004F7D15"/>
    <w:rsid w:val="005178C4"/>
    <w:rsid w:val="00526E13"/>
    <w:rsid w:val="00545757"/>
    <w:rsid w:val="0055000A"/>
    <w:rsid w:val="005515CE"/>
    <w:rsid w:val="00552BF2"/>
    <w:rsid w:val="005703EB"/>
    <w:rsid w:val="00570FD4"/>
    <w:rsid w:val="00584FCA"/>
    <w:rsid w:val="005857E7"/>
    <w:rsid w:val="00593B6F"/>
    <w:rsid w:val="005B0F6A"/>
    <w:rsid w:val="005E6711"/>
    <w:rsid w:val="005E7D3F"/>
    <w:rsid w:val="005F1C32"/>
    <w:rsid w:val="006055FA"/>
    <w:rsid w:val="006077A6"/>
    <w:rsid w:val="006129AA"/>
    <w:rsid w:val="00612C97"/>
    <w:rsid w:val="0061400F"/>
    <w:rsid w:val="006154B2"/>
    <w:rsid w:val="006249CD"/>
    <w:rsid w:val="00626D0B"/>
    <w:rsid w:val="0062790C"/>
    <w:rsid w:val="006355CE"/>
    <w:rsid w:val="00646D88"/>
    <w:rsid w:val="00670882"/>
    <w:rsid w:val="0067764D"/>
    <w:rsid w:val="006A63F9"/>
    <w:rsid w:val="006B005F"/>
    <w:rsid w:val="006B00EA"/>
    <w:rsid w:val="006B1980"/>
    <w:rsid w:val="006E102B"/>
    <w:rsid w:val="006E66D5"/>
    <w:rsid w:val="006F6744"/>
    <w:rsid w:val="006F69DB"/>
    <w:rsid w:val="00701811"/>
    <w:rsid w:val="00715C92"/>
    <w:rsid w:val="007218C9"/>
    <w:rsid w:val="00730252"/>
    <w:rsid w:val="0073415D"/>
    <w:rsid w:val="0073640E"/>
    <w:rsid w:val="00750202"/>
    <w:rsid w:val="00756F87"/>
    <w:rsid w:val="007603B2"/>
    <w:rsid w:val="0076069D"/>
    <w:rsid w:val="007628A5"/>
    <w:rsid w:val="00770869"/>
    <w:rsid w:val="007904AA"/>
    <w:rsid w:val="007B183C"/>
    <w:rsid w:val="007E172C"/>
    <w:rsid w:val="007F0FD8"/>
    <w:rsid w:val="0080207F"/>
    <w:rsid w:val="00804481"/>
    <w:rsid w:val="008061BD"/>
    <w:rsid w:val="008104F0"/>
    <w:rsid w:val="008209C3"/>
    <w:rsid w:val="00833467"/>
    <w:rsid w:val="008356D3"/>
    <w:rsid w:val="00840738"/>
    <w:rsid w:val="00843E83"/>
    <w:rsid w:val="00856341"/>
    <w:rsid w:val="00863665"/>
    <w:rsid w:val="00863B1B"/>
    <w:rsid w:val="0088042B"/>
    <w:rsid w:val="00884AAE"/>
    <w:rsid w:val="008A13D5"/>
    <w:rsid w:val="008A2922"/>
    <w:rsid w:val="008A2B26"/>
    <w:rsid w:val="008A2E25"/>
    <w:rsid w:val="008A655B"/>
    <w:rsid w:val="008B3088"/>
    <w:rsid w:val="008B6A74"/>
    <w:rsid w:val="008B7789"/>
    <w:rsid w:val="008C1951"/>
    <w:rsid w:val="008E1A71"/>
    <w:rsid w:val="008F02D5"/>
    <w:rsid w:val="008F0B00"/>
    <w:rsid w:val="008F2DD0"/>
    <w:rsid w:val="008F4729"/>
    <w:rsid w:val="008F7D4D"/>
    <w:rsid w:val="009069C3"/>
    <w:rsid w:val="00913FE0"/>
    <w:rsid w:val="00932402"/>
    <w:rsid w:val="00936DEE"/>
    <w:rsid w:val="00943154"/>
    <w:rsid w:val="009619C1"/>
    <w:rsid w:val="009627F4"/>
    <w:rsid w:val="009637DC"/>
    <w:rsid w:val="00964B73"/>
    <w:rsid w:val="00976519"/>
    <w:rsid w:val="00980BF2"/>
    <w:rsid w:val="009846B7"/>
    <w:rsid w:val="00991598"/>
    <w:rsid w:val="00993A5D"/>
    <w:rsid w:val="00995FD3"/>
    <w:rsid w:val="00996C33"/>
    <w:rsid w:val="009B0C04"/>
    <w:rsid w:val="009B7903"/>
    <w:rsid w:val="009B7E7E"/>
    <w:rsid w:val="009C0BAB"/>
    <w:rsid w:val="009C6FC9"/>
    <w:rsid w:val="009C7D87"/>
    <w:rsid w:val="009D4AC8"/>
    <w:rsid w:val="009E1E1D"/>
    <w:rsid w:val="009E786A"/>
    <w:rsid w:val="009F3C5F"/>
    <w:rsid w:val="009F6EF9"/>
    <w:rsid w:val="00A06ED6"/>
    <w:rsid w:val="00A1249E"/>
    <w:rsid w:val="00A444DD"/>
    <w:rsid w:val="00A519C5"/>
    <w:rsid w:val="00A55D46"/>
    <w:rsid w:val="00A7391C"/>
    <w:rsid w:val="00A741C3"/>
    <w:rsid w:val="00A7499C"/>
    <w:rsid w:val="00AA2C64"/>
    <w:rsid w:val="00AA3964"/>
    <w:rsid w:val="00AB3D8B"/>
    <w:rsid w:val="00AB56B0"/>
    <w:rsid w:val="00AB6271"/>
    <w:rsid w:val="00AC53D2"/>
    <w:rsid w:val="00AC5DF5"/>
    <w:rsid w:val="00AC6DC0"/>
    <w:rsid w:val="00AE38C0"/>
    <w:rsid w:val="00AE4B61"/>
    <w:rsid w:val="00B00D2E"/>
    <w:rsid w:val="00B11CAF"/>
    <w:rsid w:val="00B21DCE"/>
    <w:rsid w:val="00B223B8"/>
    <w:rsid w:val="00B22622"/>
    <w:rsid w:val="00B35C15"/>
    <w:rsid w:val="00B45111"/>
    <w:rsid w:val="00B54D21"/>
    <w:rsid w:val="00B55374"/>
    <w:rsid w:val="00B7447E"/>
    <w:rsid w:val="00BB32FA"/>
    <w:rsid w:val="00BB33E9"/>
    <w:rsid w:val="00BB6A9A"/>
    <w:rsid w:val="00BD13EC"/>
    <w:rsid w:val="00BD3F13"/>
    <w:rsid w:val="00BD4B05"/>
    <w:rsid w:val="00BF1430"/>
    <w:rsid w:val="00C0030F"/>
    <w:rsid w:val="00C045EA"/>
    <w:rsid w:val="00C069DA"/>
    <w:rsid w:val="00C10A33"/>
    <w:rsid w:val="00C11E6B"/>
    <w:rsid w:val="00C606C6"/>
    <w:rsid w:val="00C615E3"/>
    <w:rsid w:val="00C7454A"/>
    <w:rsid w:val="00C822D9"/>
    <w:rsid w:val="00C83F3A"/>
    <w:rsid w:val="00C95D89"/>
    <w:rsid w:val="00CA5461"/>
    <w:rsid w:val="00CA7D32"/>
    <w:rsid w:val="00CB313F"/>
    <w:rsid w:val="00CC7A1F"/>
    <w:rsid w:val="00CD1738"/>
    <w:rsid w:val="00CD418C"/>
    <w:rsid w:val="00CD6D6E"/>
    <w:rsid w:val="00CE1939"/>
    <w:rsid w:val="00CE3043"/>
    <w:rsid w:val="00CF2DF1"/>
    <w:rsid w:val="00CF7C38"/>
    <w:rsid w:val="00D116BC"/>
    <w:rsid w:val="00D53D82"/>
    <w:rsid w:val="00D601EE"/>
    <w:rsid w:val="00D60EA9"/>
    <w:rsid w:val="00D712C6"/>
    <w:rsid w:val="00D8353C"/>
    <w:rsid w:val="00DA0237"/>
    <w:rsid w:val="00DD1D8B"/>
    <w:rsid w:val="00DE36D5"/>
    <w:rsid w:val="00E01F72"/>
    <w:rsid w:val="00E0392D"/>
    <w:rsid w:val="00E101FE"/>
    <w:rsid w:val="00E104E3"/>
    <w:rsid w:val="00E12EFD"/>
    <w:rsid w:val="00E14B3D"/>
    <w:rsid w:val="00E21303"/>
    <w:rsid w:val="00E336AA"/>
    <w:rsid w:val="00E47BC7"/>
    <w:rsid w:val="00E642F8"/>
    <w:rsid w:val="00E66175"/>
    <w:rsid w:val="00E721C2"/>
    <w:rsid w:val="00E73A36"/>
    <w:rsid w:val="00E755FA"/>
    <w:rsid w:val="00E76144"/>
    <w:rsid w:val="00E7756A"/>
    <w:rsid w:val="00E810CF"/>
    <w:rsid w:val="00E87810"/>
    <w:rsid w:val="00E907D2"/>
    <w:rsid w:val="00E95A22"/>
    <w:rsid w:val="00E95D05"/>
    <w:rsid w:val="00EA532A"/>
    <w:rsid w:val="00EA7F1D"/>
    <w:rsid w:val="00EB2C5B"/>
    <w:rsid w:val="00EC5D1C"/>
    <w:rsid w:val="00ED54A4"/>
    <w:rsid w:val="00EE2DD2"/>
    <w:rsid w:val="00EF182F"/>
    <w:rsid w:val="00EF3D1A"/>
    <w:rsid w:val="00EF6758"/>
    <w:rsid w:val="00F10C8A"/>
    <w:rsid w:val="00F157AC"/>
    <w:rsid w:val="00F328D7"/>
    <w:rsid w:val="00F4273D"/>
    <w:rsid w:val="00F45F02"/>
    <w:rsid w:val="00F72942"/>
    <w:rsid w:val="00F745DC"/>
    <w:rsid w:val="00F74660"/>
    <w:rsid w:val="00F821C5"/>
    <w:rsid w:val="00F821F1"/>
    <w:rsid w:val="00F825DC"/>
    <w:rsid w:val="00FA1BF3"/>
    <w:rsid w:val="00FE15DC"/>
    <w:rsid w:val="00FE3D76"/>
    <w:rsid w:val="00FE4057"/>
    <w:rsid w:val="00FE50E2"/>
    <w:rsid w:val="00FF0AA5"/>
    <w:rsid w:val="00FF518F"/>
    <w:rsid w:val="00FF5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8D55D"/>
  <w15:docId w15:val="{FEDD7E1A-AE0F-4DE7-B5E4-251E2F637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623"/>
    <w:rPr>
      <w:sz w:val="24"/>
      <w:szCs w:val="24"/>
    </w:rPr>
  </w:style>
  <w:style w:type="paragraph" w:styleId="Heading1">
    <w:name w:val="heading 1"/>
    <w:basedOn w:val="Normal"/>
    <w:next w:val="Normal"/>
    <w:qFormat/>
    <w:rsid w:val="00404623"/>
    <w:pPr>
      <w:keepNext/>
      <w:jc w:val="center"/>
      <w:outlineLvl w:val="0"/>
    </w:pPr>
    <w:rPr>
      <w:b/>
      <w:bCs/>
    </w:rPr>
  </w:style>
  <w:style w:type="paragraph" w:styleId="Heading2">
    <w:name w:val="heading 2"/>
    <w:basedOn w:val="Normal"/>
    <w:next w:val="Normal"/>
    <w:qFormat/>
    <w:rsid w:val="00404623"/>
    <w:pPr>
      <w:keepNext/>
      <w:outlineLvl w:val="1"/>
    </w:pPr>
    <w:rPr>
      <w:b/>
      <w:bCs/>
    </w:rPr>
  </w:style>
  <w:style w:type="paragraph" w:styleId="Heading3">
    <w:name w:val="heading 3"/>
    <w:basedOn w:val="Normal"/>
    <w:next w:val="Normal"/>
    <w:qFormat/>
    <w:rsid w:val="00404623"/>
    <w:pPr>
      <w:keepNext/>
      <w:jc w:val="center"/>
      <w:outlineLvl w:val="2"/>
    </w:pPr>
    <w:rPr>
      <w:b/>
      <w:bCs/>
      <w:sz w:val="28"/>
    </w:rPr>
  </w:style>
  <w:style w:type="paragraph" w:styleId="Heading4">
    <w:name w:val="heading 4"/>
    <w:basedOn w:val="Normal"/>
    <w:next w:val="Normal"/>
    <w:qFormat/>
    <w:rsid w:val="00404623"/>
    <w:pPr>
      <w:keepNext/>
      <w:ind w:left="720"/>
      <w:outlineLvl w:val="3"/>
    </w:pPr>
    <w:rPr>
      <w:rFonts w:ascii="Arial" w:hAnsi="Arial" w:cs="Arial"/>
      <w:b/>
      <w:bCs/>
      <w:sz w:val="20"/>
    </w:rPr>
  </w:style>
  <w:style w:type="paragraph" w:styleId="Heading5">
    <w:name w:val="heading 5"/>
    <w:basedOn w:val="Normal"/>
    <w:next w:val="Normal"/>
    <w:qFormat/>
    <w:rsid w:val="00404623"/>
    <w:pPr>
      <w:keepNext/>
      <w:ind w:left="360"/>
      <w:outlineLvl w:val="4"/>
    </w:pPr>
    <w:rPr>
      <w:rFonts w:ascii="Arial" w:hAnsi="Arial" w:cs="Arial"/>
      <w:b/>
      <w:bCs/>
    </w:rPr>
  </w:style>
  <w:style w:type="paragraph" w:styleId="Heading6">
    <w:name w:val="heading 6"/>
    <w:basedOn w:val="Normal"/>
    <w:next w:val="Normal"/>
    <w:qFormat/>
    <w:rsid w:val="00404623"/>
    <w:pPr>
      <w:keepNext/>
      <w:outlineLvl w:val="5"/>
    </w:pPr>
    <w:rPr>
      <w:rFonts w:ascii="Arial" w:hAnsi="Arial"/>
      <w:b/>
      <w:bCs/>
      <w:color w:val="0000FF"/>
    </w:rPr>
  </w:style>
  <w:style w:type="paragraph" w:styleId="Heading7">
    <w:name w:val="heading 7"/>
    <w:basedOn w:val="Normal"/>
    <w:next w:val="Normal"/>
    <w:qFormat/>
    <w:rsid w:val="00404623"/>
    <w:pPr>
      <w:keepNext/>
      <w:outlineLvl w:val="6"/>
    </w:pPr>
    <w:rPr>
      <w:rFonts w:ascii="Arial" w:hAnsi="Arial" w:cs="Arial"/>
      <w:u w:val="single"/>
    </w:rPr>
  </w:style>
  <w:style w:type="paragraph" w:styleId="Heading8">
    <w:name w:val="heading 8"/>
    <w:basedOn w:val="Normal"/>
    <w:next w:val="Normal"/>
    <w:qFormat/>
    <w:rsid w:val="00CA5461"/>
    <w:pPr>
      <w:keepNext/>
      <w:outlineLvl w:val="7"/>
    </w:pPr>
    <w:rPr>
      <w:rFonts w:ascii="Arial" w:hAnsi="Arial"/>
      <w:b/>
      <w:bCs/>
      <w:color w:val="000000"/>
      <w:sz w:val="28"/>
    </w:rPr>
  </w:style>
  <w:style w:type="paragraph" w:styleId="Heading9">
    <w:name w:val="heading 9"/>
    <w:basedOn w:val="Normal"/>
    <w:next w:val="Normal"/>
    <w:qFormat/>
    <w:rsid w:val="00404623"/>
    <w:pPr>
      <w:keepNext/>
      <w:ind w:left="720"/>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4623"/>
    <w:rPr>
      <w:b/>
      <w:bCs/>
    </w:rPr>
  </w:style>
  <w:style w:type="paragraph" w:styleId="Header">
    <w:name w:val="header"/>
    <w:basedOn w:val="Normal"/>
    <w:rsid w:val="00404623"/>
    <w:pPr>
      <w:tabs>
        <w:tab w:val="center" w:pos="4320"/>
        <w:tab w:val="right" w:pos="8640"/>
      </w:tabs>
    </w:pPr>
  </w:style>
  <w:style w:type="paragraph" w:styleId="Footer">
    <w:name w:val="footer"/>
    <w:basedOn w:val="Normal"/>
    <w:rsid w:val="00404623"/>
    <w:pPr>
      <w:tabs>
        <w:tab w:val="center" w:pos="4320"/>
        <w:tab w:val="right" w:pos="8640"/>
      </w:tabs>
    </w:pPr>
  </w:style>
  <w:style w:type="character" w:styleId="PageNumber">
    <w:name w:val="page number"/>
    <w:basedOn w:val="DefaultParagraphFont"/>
    <w:rsid w:val="00404623"/>
  </w:style>
  <w:style w:type="paragraph" w:styleId="BodyTextIndent">
    <w:name w:val="Body Text Indent"/>
    <w:basedOn w:val="Normal"/>
    <w:rsid w:val="00404623"/>
    <w:pPr>
      <w:ind w:left="720"/>
    </w:pPr>
    <w:rPr>
      <w:rFonts w:ascii="Arial" w:hAnsi="Arial" w:cs="Arial"/>
    </w:rPr>
  </w:style>
  <w:style w:type="paragraph" w:styleId="BodyTextIndent2">
    <w:name w:val="Body Text Indent 2"/>
    <w:basedOn w:val="Normal"/>
    <w:rsid w:val="00404623"/>
    <w:pPr>
      <w:ind w:left="720"/>
    </w:pPr>
    <w:rPr>
      <w:rFonts w:ascii="Arial" w:hAnsi="Arial" w:cs="Arial"/>
      <w:color w:val="000000"/>
    </w:rPr>
  </w:style>
  <w:style w:type="paragraph" w:styleId="BodyText2">
    <w:name w:val="Body Text 2"/>
    <w:basedOn w:val="Normal"/>
    <w:rsid w:val="00404623"/>
    <w:pPr>
      <w:autoSpaceDE w:val="0"/>
      <w:autoSpaceDN w:val="0"/>
      <w:adjustRightInd w:val="0"/>
    </w:pPr>
    <w:rPr>
      <w:rFonts w:ascii="Arial" w:hAnsi="Arial" w:cs="Arial"/>
      <w:color w:val="231F20"/>
      <w:szCs w:val="20"/>
    </w:rPr>
  </w:style>
  <w:style w:type="paragraph" w:styleId="BodyTextIndent3">
    <w:name w:val="Body Text Indent 3"/>
    <w:basedOn w:val="Normal"/>
    <w:rsid w:val="00404623"/>
    <w:pPr>
      <w:ind w:left="360"/>
    </w:pPr>
    <w:rPr>
      <w:rFonts w:ascii="Arial" w:hAnsi="Arial" w:cs="Arial"/>
      <w:b/>
      <w:bCs/>
    </w:rPr>
  </w:style>
  <w:style w:type="paragraph" w:styleId="Title">
    <w:name w:val="Title"/>
    <w:basedOn w:val="Normal"/>
    <w:qFormat/>
    <w:rsid w:val="00404623"/>
    <w:pPr>
      <w:spacing w:after="120"/>
      <w:jc w:val="center"/>
    </w:pPr>
    <w:rPr>
      <w:rFonts w:ascii="Arial" w:hAnsi="Arial" w:cs="Arial"/>
      <w:b/>
      <w:bCs/>
    </w:rPr>
  </w:style>
  <w:style w:type="paragraph" w:styleId="BlockText">
    <w:name w:val="Block Text"/>
    <w:basedOn w:val="Normal"/>
    <w:rsid w:val="00404623"/>
    <w:pPr>
      <w:ind w:left="720" w:right="720"/>
    </w:pPr>
    <w:rPr>
      <w:rFonts w:ascii="Arial" w:hAnsi="Arial" w:cs="Arial"/>
      <w:i/>
      <w:iCs/>
      <w:sz w:val="22"/>
    </w:rPr>
  </w:style>
  <w:style w:type="paragraph" w:styleId="BodyText3">
    <w:name w:val="Body Text 3"/>
    <w:basedOn w:val="Normal"/>
    <w:rsid w:val="00404623"/>
    <w:pPr>
      <w:autoSpaceDE w:val="0"/>
      <w:autoSpaceDN w:val="0"/>
      <w:adjustRightInd w:val="0"/>
    </w:pPr>
    <w:rPr>
      <w:rFonts w:ascii="Arial" w:hAnsi="Arial" w:cs="Arial"/>
      <w:sz w:val="22"/>
    </w:rPr>
  </w:style>
  <w:style w:type="character" w:styleId="Hyperlink">
    <w:name w:val="Hyperlink"/>
    <w:uiPriority w:val="99"/>
    <w:rsid w:val="00404623"/>
    <w:rPr>
      <w:color w:val="0000FF"/>
      <w:u w:val="single"/>
    </w:rPr>
  </w:style>
  <w:style w:type="paragraph" w:styleId="FootnoteText">
    <w:name w:val="footnote text"/>
    <w:basedOn w:val="Normal"/>
    <w:semiHidden/>
    <w:rsid w:val="00404623"/>
    <w:rPr>
      <w:sz w:val="20"/>
      <w:szCs w:val="20"/>
    </w:rPr>
  </w:style>
  <w:style w:type="character" w:styleId="FootnoteReference">
    <w:name w:val="footnote reference"/>
    <w:semiHidden/>
    <w:rsid w:val="00404623"/>
    <w:rPr>
      <w:vertAlign w:val="superscript"/>
    </w:rPr>
  </w:style>
  <w:style w:type="character" w:styleId="FollowedHyperlink">
    <w:name w:val="FollowedHyperlink"/>
    <w:rsid w:val="00404623"/>
    <w:rPr>
      <w:color w:val="800080"/>
      <w:u w:val="single"/>
    </w:rPr>
  </w:style>
  <w:style w:type="paragraph" w:customStyle="1" w:styleId="CM59">
    <w:name w:val="CM59"/>
    <w:basedOn w:val="Normal"/>
    <w:next w:val="Normal"/>
    <w:rsid w:val="00357C2F"/>
    <w:pPr>
      <w:widowControl w:val="0"/>
      <w:autoSpaceDE w:val="0"/>
      <w:autoSpaceDN w:val="0"/>
      <w:adjustRightInd w:val="0"/>
      <w:spacing w:after="183"/>
    </w:pPr>
    <w:rPr>
      <w:rFonts w:ascii="Myriad Pro" w:hAnsi="Myriad Pro" w:cs="Myriad Pro"/>
    </w:rPr>
  </w:style>
  <w:style w:type="paragraph" w:customStyle="1" w:styleId="CM72">
    <w:name w:val="CM72"/>
    <w:basedOn w:val="Normal"/>
    <w:next w:val="Normal"/>
    <w:rsid w:val="00357C2F"/>
    <w:pPr>
      <w:widowControl w:val="0"/>
      <w:autoSpaceDE w:val="0"/>
      <w:autoSpaceDN w:val="0"/>
      <w:adjustRightInd w:val="0"/>
      <w:spacing w:after="458"/>
    </w:pPr>
    <w:rPr>
      <w:rFonts w:ascii="Myriad Pro" w:hAnsi="Myriad Pro" w:cs="Myriad Pro"/>
    </w:rPr>
  </w:style>
  <w:style w:type="paragraph" w:styleId="BalloonText">
    <w:name w:val="Balloon Text"/>
    <w:basedOn w:val="Normal"/>
    <w:link w:val="BalloonTextChar"/>
    <w:rsid w:val="009069C3"/>
    <w:rPr>
      <w:rFonts w:ascii="Tahoma" w:hAnsi="Tahoma" w:cs="Tahoma"/>
      <w:sz w:val="16"/>
      <w:szCs w:val="16"/>
    </w:rPr>
  </w:style>
  <w:style w:type="character" w:customStyle="1" w:styleId="BalloonTextChar">
    <w:name w:val="Balloon Text Char"/>
    <w:link w:val="BalloonText"/>
    <w:rsid w:val="009069C3"/>
    <w:rPr>
      <w:rFonts w:ascii="Tahoma" w:hAnsi="Tahoma" w:cs="Tahoma"/>
      <w:sz w:val="16"/>
      <w:szCs w:val="16"/>
      <w:lang w:val="en-US" w:eastAsia="en-US"/>
    </w:rPr>
  </w:style>
  <w:style w:type="paragraph" w:styleId="ListParagraph">
    <w:name w:val="List Paragraph"/>
    <w:basedOn w:val="Normal"/>
    <w:uiPriority w:val="34"/>
    <w:qFormat/>
    <w:rsid w:val="006055FA"/>
    <w:pPr>
      <w:ind w:left="720"/>
    </w:pPr>
  </w:style>
  <w:style w:type="character" w:styleId="Emphasis">
    <w:name w:val="Emphasis"/>
    <w:basedOn w:val="DefaultParagraphFont"/>
    <w:qFormat/>
    <w:rsid w:val="005E7D3F"/>
    <w:rPr>
      <w:i/>
      <w:iCs/>
    </w:rPr>
  </w:style>
  <w:style w:type="table" w:styleId="TableGrid">
    <w:name w:val="Table Grid"/>
    <w:basedOn w:val="TableNormal"/>
    <w:rsid w:val="00481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11">
    <w:name w:val="Medium Grid 11"/>
    <w:basedOn w:val="TableNormal"/>
    <w:uiPriority w:val="67"/>
    <w:rsid w:val="009846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Grid-Accent3">
    <w:name w:val="Light Grid Accent 3"/>
    <w:basedOn w:val="TableNormal"/>
    <w:uiPriority w:val="62"/>
    <w:rsid w:val="009846B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TOC5">
    <w:name w:val="toc 5"/>
    <w:basedOn w:val="Normal"/>
    <w:next w:val="Normal"/>
    <w:autoRedefine/>
    <w:uiPriority w:val="39"/>
    <w:rsid w:val="00CA5461"/>
    <w:pPr>
      <w:ind w:left="960"/>
    </w:pPr>
    <w:rPr>
      <w:rFonts w:asciiTheme="minorHAnsi" w:hAnsiTheme="minorHAnsi"/>
      <w:sz w:val="18"/>
      <w:szCs w:val="18"/>
    </w:rPr>
  </w:style>
  <w:style w:type="paragraph" w:styleId="TOC1">
    <w:name w:val="toc 1"/>
    <w:basedOn w:val="Normal"/>
    <w:next w:val="Normal"/>
    <w:autoRedefine/>
    <w:rsid w:val="00CA5461"/>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CA5461"/>
    <w:pPr>
      <w:ind w:left="240"/>
    </w:pPr>
    <w:rPr>
      <w:rFonts w:asciiTheme="minorHAnsi" w:hAnsiTheme="minorHAnsi"/>
      <w:smallCaps/>
      <w:sz w:val="20"/>
      <w:szCs w:val="20"/>
    </w:rPr>
  </w:style>
  <w:style w:type="paragraph" w:styleId="TOC3">
    <w:name w:val="toc 3"/>
    <w:basedOn w:val="Normal"/>
    <w:next w:val="Normal"/>
    <w:autoRedefine/>
    <w:rsid w:val="00CA5461"/>
    <w:pPr>
      <w:ind w:left="480"/>
    </w:pPr>
    <w:rPr>
      <w:rFonts w:asciiTheme="minorHAnsi" w:hAnsiTheme="minorHAnsi"/>
      <w:i/>
      <w:iCs/>
      <w:sz w:val="20"/>
      <w:szCs w:val="20"/>
    </w:rPr>
  </w:style>
  <w:style w:type="paragraph" w:styleId="TOC4">
    <w:name w:val="toc 4"/>
    <w:basedOn w:val="Normal"/>
    <w:next w:val="Normal"/>
    <w:autoRedefine/>
    <w:uiPriority w:val="39"/>
    <w:rsid w:val="00CA5461"/>
    <w:pPr>
      <w:ind w:left="720"/>
    </w:pPr>
    <w:rPr>
      <w:rFonts w:asciiTheme="minorHAnsi" w:hAnsiTheme="minorHAnsi"/>
      <w:sz w:val="18"/>
      <w:szCs w:val="18"/>
    </w:rPr>
  </w:style>
  <w:style w:type="paragraph" w:styleId="TOC6">
    <w:name w:val="toc 6"/>
    <w:basedOn w:val="Normal"/>
    <w:next w:val="Normal"/>
    <w:autoRedefine/>
    <w:rsid w:val="00CA5461"/>
    <w:pPr>
      <w:ind w:left="1200"/>
    </w:pPr>
    <w:rPr>
      <w:rFonts w:asciiTheme="minorHAnsi" w:hAnsiTheme="minorHAnsi"/>
      <w:sz w:val="18"/>
      <w:szCs w:val="18"/>
    </w:rPr>
  </w:style>
  <w:style w:type="paragraph" w:styleId="TOC7">
    <w:name w:val="toc 7"/>
    <w:basedOn w:val="Normal"/>
    <w:next w:val="Normal"/>
    <w:autoRedefine/>
    <w:rsid w:val="00CA5461"/>
    <w:pPr>
      <w:ind w:left="1440"/>
    </w:pPr>
    <w:rPr>
      <w:rFonts w:asciiTheme="minorHAnsi" w:hAnsiTheme="minorHAnsi"/>
      <w:sz w:val="18"/>
      <w:szCs w:val="18"/>
    </w:rPr>
  </w:style>
  <w:style w:type="paragraph" w:styleId="TOC8">
    <w:name w:val="toc 8"/>
    <w:basedOn w:val="Normal"/>
    <w:next w:val="Normal"/>
    <w:autoRedefine/>
    <w:uiPriority w:val="39"/>
    <w:rsid w:val="00CA5461"/>
    <w:pPr>
      <w:ind w:left="1680"/>
    </w:pPr>
    <w:rPr>
      <w:rFonts w:asciiTheme="minorHAnsi" w:hAnsiTheme="minorHAnsi"/>
      <w:sz w:val="18"/>
      <w:szCs w:val="18"/>
    </w:rPr>
  </w:style>
  <w:style w:type="paragraph" w:styleId="TOC9">
    <w:name w:val="toc 9"/>
    <w:basedOn w:val="Normal"/>
    <w:next w:val="Normal"/>
    <w:autoRedefine/>
    <w:rsid w:val="00CA5461"/>
    <w:pPr>
      <w:ind w:left="1920"/>
    </w:pPr>
    <w:rPr>
      <w:rFonts w:asciiTheme="minorHAnsi" w:hAnsiTheme="minorHAnsi"/>
      <w:sz w:val="18"/>
      <w:szCs w:val="18"/>
    </w:rPr>
  </w:style>
  <w:style w:type="paragraph" w:styleId="Subtitle">
    <w:name w:val="Subtitle"/>
    <w:basedOn w:val="Normal"/>
    <w:next w:val="Normal"/>
    <w:link w:val="SubtitleChar"/>
    <w:qFormat/>
    <w:rsid w:val="00E95D0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E95D05"/>
    <w:rPr>
      <w:rFonts w:asciiTheme="majorHAnsi" w:eastAsiaTheme="majorEastAsia" w:hAnsiTheme="majorHAnsi" w:cstheme="majorBidi"/>
      <w:i/>
      <w:iCs/>
      <w:color w:val="4F81BD" w:themeColor="accent1"/>
      <w:spacing w:val="15"/>
      <w:sz w:val="24"/>
      <w:szCs w:val="24"/>
    </w:rPr>
  </w:style>
  <w:style w:type="paragraph" w:customStyle="1" w:styleId="yiv5470135324msonormal">
    <w:name w:val="yiv5470135324msonormal"/>
    <w:basedOn w:val="Normal"/>
    <w:rsid w:val="00A55D46"/>
    <w:pPr>
      <w:spacing w:before="100" w:beforeAutospacing="1" w:after="100" w:afterAutospacing="1"/>
    </w:pPr>
    <w:rPr>
      <w:lang w:val="en-CA" w:eastAsia="en-CA"/>
    </w:rPr>
  </w:style>
  <w:style w:type="paragraph" w:customStyle="1" w:styleId="yiv5470135324msolistparagraph">
    <w:name w:val="yiv5470135324msolistparagraph"/>
    <w:basedOn w:val="Normal"/>
    <w:rsid w:val="00A55D46"/>
    <w:pPr>
      <w:spacing w:before="100" w:beforeAutospacing="1" w:after="100" w:afterAutospacing="1"/>
    </w:pPr>
    <w:rPr>
      <w:lang w:val="en-CA" w:eastAsia="en-CA"/>
    </w:rPr>
  </w:style>
  <w:style w:type="character" w:styleId="CommentReference">
    <w:name w:val="annotation reference"/>
    <w:basedOn w:val="DefaultParagraphFont"/>
    <w:semiHidden/>
    <w:unhideWhenUsed/>
    <w:rsid w:val="006129AA"/>
    <w:rPr>
      <w:sz w:val="16"/>
      <w:szCs w:val="16"/>
    </w:rPr>
  </w:style>
  <w:style w:type="paragraph" w:styleId="CommentText">
    <w:name w:val="annotation text"/>
    <w:basedOn w:val="Normal"/>
    <w:link w:val="CommentTextChar"/>
    <w:semiHidden/>
    <w:unhideWhenUsed/>
    <w:rsid w:val="006129AA"/>
    <w:rPr>
      <w:sz w:val="20"/>
      <w:szCs w:val="20"/>
    </w:rPr>
  </w:style>
  <w:style w:type="character" w:customStyle="1" w:styleId="CommentTextChar">
    <w:name w:val="Comment Text Char"/>
    <w:basedOn w:val="DefaultParagraphFont"/>
    <w:link w:val="CommentText"/>
    <w:semiHidden/>
    <w:rsid w:val="006129AA"/>
  </w:style>
  <w:style w:type="paragraph" w:styleId="CommentSubject">
    <w:name w:val="annotation subject"/>
    <w:basedOn w:val="CommentText"/>
    <w:next w:val="CommentText"/>
    <w:link w:val="CommentSubjectChar"/>
    <w:semiHidden/>
    <w:unhideWhenUsed/>
    <w:rsid w:val="006129AA"/>
    <w:rPr>
      <w:b/>
      <w:bCs/>
    </w:rPr>
  </w:style>
  <w:style w:type="character" w:customStyle="1" w:styleId="CommentSubjectChar">
    <w:name w:val="Comment Subject Char"/>
    <w:basedOn w:val="CommentTextChar"/>
    <w:link w:val="CommentSubject"/>
    <w:semiHidden/>
    <w:rsid w:val="00612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91577">
      <w:bodyDiv w:val="1"/>
      <w:marLeft w:val="0"/>
      <w:marRight w:val="0"/>
      <w:marTop w:val="0"/>
      <w:marBottom w:val="0"/>
      <w:divBdr>
        <w:top w:val="none" w:sz="0" w:space="0" w:color="auto"/>
        <w:left w:val="none" w:sz="0" w:space="0" w:color="auto"/>
        <w:bottom w:val="none" w:sz="0" w:space="0" w:color="auto"/>
        <w:right w:val="none" w:sz="0" w:space="0" w:color="auto"/>
      </w:divBdr>
    </w:div>
    <w:div w:id="266816096">
      <w:bodyDiv w:val="1"/>
      <w:marLeft w:val="0"/>
      <w:marRight w:val="0"/>
      <w:marTop w:val="0"/>
      <w:marBottom w:val="0"/>
      <w:divBdr>
        <w:top w:val="none" w:sz="0" w:space="0" w:color="auto"/>
        <w:left w:val="none" w:sz="0" w:space="0" w:color="auto"/>
        <w:bottom w:val="none" w:sz="0" w:space="0" w:color="auto"/>
        <w:right w:val="none" w:sz="0" w:space="0" w:color="auto"/>
      </w:divBdr>
    </w:div>
    <w:div w:id="772943291">
      <w:bodyDiv w:val="1"/>
      <w:marLeft w:val="0"/>
      <w:marRight w:val="0"/>
      <w:marTop w:val="0"/>
      <w:marBottom w:val="0"/>
      <w:divBdr>
        <w:top w:val="none" w:sz="0" w:space="0" w:color="auto"/>
        <w:left w:val="none" w:sz="0" w:space="0" w:color="auto"/>
        <w:bottom w:val="none" w:sz="0" w:space="0" w:color="auto"/>
        <w:right w:val="none" w:sz="0" w:space="0" w:color="auto"/>
      </w:divBdr>
    </w:div>
    <w:div w:id="800224365">
      <w:bodyDiv w:val="1"/>
      <w:marLeft w:val="0"/>
      <w:marRight w:val="0"/>
      <w:marTop w:val="0"/>
      <w:marBottom w:val="0"/>
      <w:divBdr>
        <w:top w:val="none" w:sz="0" w:space="0" w:color="auto"/>
        <w:left w:val="none" w:sz="0" w:space="0" w:color="auto"/>
        <w:bottom w:val="none" w:sz="0" w:space="0" w:color="auto"/>
        <w:right w:val="none" w:sz="0" w:space="0" w:color="auto"/>
      </w:divBdr>
    </w:div>
    <w:div w:id="1001198688">
      <w:bodyDiv w:val="1"/>
      <w:marLeft w:val="0"/>
      <w:marRight w:val="0"/>
      <w:marTop w:val="0"/>
      <w:marBottom w:val="0"/>
      <w:divBdr>
        <w:top w:val="none" w:sz="0" w:space="0" w:color="auto"/>
        <w:left w:val="none" w:sz="0" w:space="0" w:color="auto"/>
        <w:bottom w:val="none" w:sz="0" w:space="0" w:color="auto"/>
        <w:right w:val="none" w:sz="0" w:space="0" w:color="auto"/>
      </w:divBdr>
    </w:div>
    <w:div w:id="1052119966">
      <w:bodyDiv w:val="1"/>
      <w:marLeft w:val="0"/>
      <w:marRight w:val="0"/>
      <w:marTop w:val="0"/>
      <w:marBottom w:val="0"/>
      <w:divBdr>
        <w:top w:val="none" w:sz="0" w:space="0" w:color="auto"/>
        <w:left w:val="none" w:sz="0" w:space="0" w:color="auto"/>
        <w:bottom w:val="none" w:sz="0" w:space="0" w:color="auto"/>
        <w:right w:val="none" w:sz="0" w:space="0" w:color="auto"/>
      </w:divBdr>
    </w:div>
    <w:div w:id="1110586612">
      <w:bodyDiv w:val="1"/>
      <w:marLeft w:val="0"/>
      <w:marRight w:val="0"/>
      <w:marTop w:val="0"/>
      <w:marBottom w:val="0"/>
      <w:divBdr>
        <w:top w:val="none" w:sz="0" w:space="0" w:color="auto"/>
        <w:left w:val="none" w:sz="0" w:space="0" w:color="auto"/>
        <w:bottom w:val="none" w:sz="0" w:space="0" w:color="auto"/>
        <w:right w:val="none" w:sz="0" w:space="0" w:color="auto"/>
      </w:divBdr>
    </w:div>
    <w:div w:id="1598098228">
      <w:bodyDiv w:val="1"/>
      <w:marLeft w:val="0"/>
      <w:marRight w:val="0"/>
      <w:marTop w:val="0"/>
      <w:marBottom w:val="0"/>
      <w:divBdr>
        <w:top w:val="none" w:sz="0" w:space="0" w:color="auto"/>
        <w:left w:val="none" w:sz="0" w:space="0" w:color="auto"/>
        <w:bottom w:val="none" w:sz="0" w:space="0" w:color="auto"/>
        <w:right w:val="none" w:sz="0" w:space="0" w:color="auto"/>
      </w:divBdr>
    </w:div>
    <w:div w:id="1693871166">
      <w:bodyDiv w:val="1"/>
      <w:marLeft w:val="0"/>
      <w:marRight w:val="0"/>
      <w:marTop w:val="0"/>
      <w:marBottom w:val="0"/>
      <w:divBdr>
        <w:top w:val="none" w:sz="0" w:space="0" w:color="auto"/>
        <w:left w:val="none" w:sz="0" w:space="0" w:color="auto"/>
        <w:bottom w:val="none" w:sz="0" w:space="0" w:color="auto"/>
        <w:right w:val="none" w:sz="0" w:space="0" w:color="auto"/>
      </w:divBdr>
    </w:div>
    <w:div w:id="1700741074">
      <w:bodyDiv w:val="1"/>
      <w:marLeft w:val="0"/>
      <w:marRight w:val="0"/>
      <w:marTop w:val="0"/>
      <w:marBottom w:val="0"/>
      <w:divBdr>
        <w:top w:val="none" w:sz="0" w:space="0" w:color="auto"/>
        <w:left w:val="none" w:sz="0" w:space="0" w:color="auto"/>
        <w:bottom w:val="none" w:sz="0" w:space="0" w:color="auto"/>
        <w:right w:val="none" w:sz="0" w:space="0" w:color="auto"/>
      </w:divBdr>
    </w:div>
    <w:div w:id="1786777323">
      <w:bodyDiv w:val="1"/>
      <w:marLeft w:val="0"/>
      <w:marRight w:val="0"/>
      <w:marTop w:val="0"/>
      <w:marBottom w:val="0"/>
      <w:divBdr>
        <w:top w:val="none" w:sz="0" w:space="0" w:color="auto"/>
        <w:left w:val="none" w:sz="0" w:space="0" w:color="auto"/>
        <w:bottom w:val="none" w:sz="0" w:space="0" w:color="auto"/>
        <w:right w:val="none" w:sz="0" w:space="0" w:color="auto"/>
      </w:divBdr>
    </w:div>
    <w:div w:id="1853378897">
      <w:bodyDiv w:val="1"/>
      <w:marLeft w:val="0"/>
      <w:marRight w:val="0"/>
      <w:marTop w:val="0"/>
      <w:marBottom w:val="0"/>
      <w:divBdr>
        <w:top w:val="none" w:sz="0" w:space="0" w:color="auto"/>
        <w:left w:val="none" w:sz="0" w:space="0" w:color="auto"/>
        <w:bottom w:val="none" w:sz="0" w:space="0" w:color="auto"/>
        <w:right w:val="none" w:sz="0" w:space="0" w:color="auto"/>
      </w:divBdr>
    </w:div>
    <w:div w:id="2002585012">
      <w:bodyDiv w:val="1"/>
      <w:marLeft w:val="0"/>
      <w:marRight w:val="0"/>
      <w:marTop w:val="0"/>
      <w:marBottom w:val="0"/>
      <w:divBdr>
        <w:top w:val="none" w:sz="0" w:space="0" w:color="auto"/>
        <w:left w:val="none" w:sz="0" w:space="0" w:color="auto"/>
        <w:bottom w:val="none" w:sz="0" w:space="0" w:color="auto"/>
        <w:right w:val="none" w:sz="0" w:space="0" w:color="auto"/>
      </w:divBdr>
    </w:div>
    <w:div w:id="2102994269">
      <w:bodyDiv w:val="1"/>
      <w:marLeft w:val="0"/>
      <w:marRight w:val="0"/>
      <w:marTop w:val="0"/>
      <w:marBottom w:val="0"/>
      <w:divBdr>
        <w:top w:val="none" w:sz="0" w:space="0" w:color="auto"/>
        <w:left w:val="none" w:sz="0" w:space="0" w:color="auto"/>
        <w:bottom w:val="none" w:sz="0" w:space="0" w:color="auto"/>
        <w:right w:val="none" w:sz="0" w:space="0" w:color="auto"/>
      </w:divBdr>
      <w:divsChild>
        <w:div w:id="1835028459">
          <w:marLeft w:val="0"/>
          <w:marRight w:val="0"/>
          <w:marTop w:val="0"/>
          <w:marBottom w:val="0"/>
          <w:divBdr>
            <w:top w:val="none" w:sz="0" w:space="0" w:color="auto"/>
            <w:left w:val="none" w:sz="0" w:space="0" w:color="auto"/>
            <w:bottom w:val="none" w:sz="0" w:space="0" w:color="auto"/>
            <w:right w:val="none" w:sz="0" w:space="0" w:color="auto"/>
          </w:divBdr>
          <w:divsChild>
            <w:div w:id="335422874">
              <w:marLeft w:val="0"/>
              <w:marRight w:val="0"/>
              <w:marTop w:val="0"/>
              <w:marBottom w:val="0"/>
              <w:divBdr>
                <w:top w:val="none" w:sz="0" w:space="0" w:color="auto"/>
                <w:left w:val="none" w:sz="0" w:space="0" w:color="auto"/>
                <w:bottom w:val="none" w:sz="0" w:space="0" w:color="auto"/>
                <w:right w:val="none" w:sz="0" w:space="0" w:color="auto"/>
              </w:divBdr>
            </w:div>
            <w:div w:id="373043125">
              <w:marLeft w:val="0"/>
              <w:marRight w:val="0"/>
              <w:marTop w:val="0"/>
              <w:marBottom w:val="0"/>
              <w:divBdr>
                <w:top w:val="none" w:sz="0" w:space="0" w:color="auto"/>
                <w:left w:val="none" w:sz="0" w:space="0" w:color="auto"/>
                <w:bottom w:val="none" w:sz="0" w:space="0" w:color="auto"/>
                <w:right w:val="none" w:sz="0" w:space="0" w:color="auto"/>
              </w:divBdr>
            </w:div>
            <w:div w:id="395132533">
              <w:marLeft w:val="0"/>
              <w:marRight w:val="0"/>
              <w:marTop w:val="0"/>
              <w:marBottom w:val="0"/>
              <w:divBdr>
                <w:top w:val="none" w:sz="0" w:space="0" w:color="auto"/>
                <w:left w:val="none" w:sz="0" w:space="0" w:color="auto"/>
                <w:bottom w:val="none" w:sz="0" w:space="0" w:color="auto"/>
                <w:right w:val="none" w:sz="0" w:space="0" w:color="auto"/>
              </w:divBdr>
            </w:div>
            <w:div w:id="469832323">
              <w:marLeft w:val="0"/>
              <w:marRight w:val="0"/>
              <w:marTop w:val="0"/>
              <w:marBottom w:val="0"/>
              <w:divBdr>
                <w:top w:val="none" w:sz="0" w:space="0" w:color="auto"/>
                <w:left w:val="none" w:sz="0" w:space="0" w:color="auto"/>
                <w:bottom w:val="none" w:sz="0" w:space="0" w:color="auto"/>
                <w:right w:val="none" w:sz="0" w:space="0" w:color="auto"/>
              </w:divBdr>
            </w:div>
            <w:div w:id="624656128">
              <w:marLeft w:val="0"/>
              <w:marRight w:val="0"/>
              <w:marTop w:val="0"/>
              <w:marBottom w:val="0"/>
              <w:divBdr>
                <w:top w:val="none" w:sz="0" w:space="0" w:color="auto"/>
                <w:left w:val="none" w:sz="0" w:space="0" w:color="auto"/>
                <w:bottom w:val="none" w:sz="0" w:space="0" w:color="auto"/>
                <w:right w:val="none" w:sz="0" w:space="0" w:color="auto"/>
              </w:divBdr>
            </w:div>
            <w:div w:id="684408838">
              <w:marLeft w:val="0"/>
              <w:marRight w:val="0"/>
              <w:marTop w:val="0"/>
              <w:marBottom w:val="0"/>
              <w:divBdr>
                <w:top w:val="none" w:sz="0" w:space="0" w:color="auto"/>
                <w:left w:val="none" w:sz="0" w:space="0" w:color="auto"/>
                <w:bottom w:val="none" w:sz="0" w:space="0" w:color="auto"/>
                <w:right w:val="none" w:sz="0" w:space="0" w:color="auto"/>
              </w:divBdr>
            </w:div>
            <w:div w:id="786386219">
              <w:marLeft w:val="0"/>
              <w:marRight w:val="0"/>
              <w:marTop w:val="0"/>
              <w:marBottom w:val="0"/>
              <w:divBdr>
                <w:top w:val="none" w:sz="0" w:space="0" w:color="auto"/>
                <w:left w:val="none" w:sz="0" w:space="0" w:color="auto"/>
                <w:bottom w:val="none" w:sz="0" w:space="0" w:color="auto"/>
                <w:right w:val="none" w:sz="0" w:space="0" w:color="auto"/>
              </w:divBdr>
            </w:div>
            <w:div w:id="1135216486">
              <w:marLeft w:val="0"/>
              <w:marRight w:val="0"/>
              <w:marTop w:val="0"/>
              <w:marBottom w:val="0"/>
              <w:divBdr>
                <w:top w:val="none" w:sz="0" w:space="0" w:color="auto"/>
                <w:left w:val="none" w:sz="0" w:space="0" w:color="auto"/>
                <w:bottom w:val="none" w:sz="0" w:space="0" w:color="auto"/>
                <w:right w:val="none" w:sz="0" w:space="0" w:color="auto"/>
              </w:divBdr>
            </w:div>
            <w:div w:id="1415055504">
              <w:marLeft w:val="0"/>
              <w:marRight w:val="0"/>
              <w:marTop w:val="0"/>
              <w:marBottom w:val="0"/>
              <w:divBdr>
                <w:top w:val="none" w:sz="0" w:space="0" w:color="auto"/>
                <w:left w:val="none" w:sz="0" w:space="0" w:color="auto"/>
                <w:bottom w:val="none" w:sz="0" w:space="0" w:color="auto"/>
                <w:right w:val="none" w:sz="0" w:space="0" w:color="auto"/>
              </w:divBdr>
            </w:div>
            <w:div w:id="1563103205">
              <w:marLeft w:val="0"/>
              <w:marRight w:val="0"/>
              <w:marTop w:val="0"/>
              <w:marBottom w:val="0"/>
              <w:divBdr>
                <w:top w:val="none" w:sz="0" w:space="0" w:color="auto"/>
                <w:left w:val="none" w:sz="0" w:space="0" w:color="auto"/>
                <w:bottom w:val="none" w:sz="0" w:space="0" w:color="auto"/>
                <w:right w:val="none" w:sz="0" w:space="0" w:color="auto"/>
              </w:divBdr>
            </w:div>
            <w:div w:id="1640111102">
              <w:marLeft w:val="0"/>
              <w:marRight w:val="0"/>
              <w:marTop w:val="0"/>
              <w:marBottom w:val="0"/>
              <w:divBdr>
                <w:top w:val="none" w:sz="0" w:space="0" w:color="auto"/>
                <w:left w:val="none" w:sz="0" w:space="0" w:color="auto"/>
                <w:bottom w:val="none" w:sz="0" w:space="0" w:color="auto"/>
                <w:right w:val="none" w:sz="0" w:space="0" w:color="auto"/>
              </w:divBdr>
            </w:div>
            <w:div w:id="195744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C:\G%20OLD\BOB%20BUSINESS\MD%20ENERGY%20LABS\MHA\Energy\Energy%20Consumtion%20Graphs%20for%20SEMP.xlsx%202013-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G%20OLD\BOB%20BUSINESS\MD%20ENERGY%20LABS\MHA\Energy\Energy%20Consumtion%20Graphs%20for%20SEMP.xlsx%202013-1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G%20OLD\BOB%20BUSINESS\MD%20ENERGY%20LABS\MHA\Energy\Energy%20Consumtion%20Graphs%20for%20SEMP.xlsx%202013-1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G%20OLD\BOB%20BUSINESS\MD%20ENERGY%20LABS\MHA\Energy\Energy%20Consumtion%20Graphs%20for%20SEMP.xlsx%202013-18.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C:\G%20OLD\BOB%20BUSINESS\MD%20ENERGY%20LABS\MHA\Energy\Energy%20Consumtion%20Graphs%20for%20SEMP.xlsx%202013-1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SMGH Electrical Consumption (KWh)</a:t>
            </a:r>
          </a:p>
        </c:rich>
      </c:tx>
      <c:overlay val="0"/>
    </c:title>
    <c:autoTitleDeleted val="0"/>
    <c:plotArea>
      <c:layout/>
      <c:lineChart>
        <c:grouping val="standard"/>
        <c:varyColors val="0"/>
        <c:ser>
          <c:idx val="3"/>
          <c:order val="0"/>
          <c:tx>
            <c:strRef>
              <c:f>SMGH!$G$4</c:f>
              <c:strCache>
                <c:ptCount val="1"/>
                <c:pt idx="0">
                  <c:v>2014</c:v>
                </c:pt>
              </c:strCache>
            </c:strRef>
          </c:tx>
          <c:marker>
            <c:symbol val="none"/>
          </c:marker>
          <c:cat>
            <c:strRef>
              <c:f>SMGH!$C$5:$C$16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SMGH!$G$5:$G$16</c:f>
              <c:numCache>
                <c:formatCode>General</c:formatCode>
                <c:ptCount val="12"/>
                <c:pt idx="0">
                  <c:v>268595</c:v>
                </c:pt>
                <c:pt idx="1">
                  <c:v>240152</c:v>
                </c:pt>
                <c:pt idx="2">
                  <c:v>259772</c:v>
                </c:pt>
                <c:pt idx="3">
                  <c:v>248481</c:v>
                </c:pt>
                <c:pt idx="4">
                  <c:v>296449</c:v>
                </c:pt>
                <c:pt idx="5">
                  <c:v>331180</c:v>
                </c:pt>
                <c:pt idx="6">
                  <c:v>350559</c:v>
                </c:pt>
                <c:pt idx="7">
                  <c:v>340155</c:v>
                </c:pt>
                <c:pt idx="8">
                  <c:v>299035</c:v>
                </c:pt>
                <c:pt idx="9">
                  <c:v>264632</c:v>
                </c:pt>
                <c:pt idx="10">
                  <c:v>247178</c:v>
                </c:pt>
                <c:pt idx="11">
                  <c:v>253217</c:v>
                </c:pt>
              </c:numCache>
            </c:numRef>
          </c:val>
          <c:smooth val="0"/>
          <c:extLst>
            <c:ext xmlns:c16="http://schemas.microsoft.com/office/drawing/2014/chart" uri="{C3380CC4-5D6E-409C-BE32-E72D297353CC}">
              <c16:uniqueId val="{00000000-40DE-4E77-B9D6-EDE9558D46CC}"/>
            </c:ext>
          </c:extLst>
        </c:ser>
        <c:ser>
          <c:idx val="5"/>
          <c:order val="2"/>
          <c:tx>
            <c:strRef>
              <c:f>SMGH!$I$4</c:f>
              <c:strCache>
                <c:ptCount val="1"/>
                <c:pt idx="0">
                  <c:v>2016</c:v>
                </c:pt>
              </c:strCache>
            </c:strRef>
          </c:tx>
          <c:marker>
            <c:symbol val="none"/>
          </c:marker>
          <c:val>
            <c:numRef>
              <c:f>SMGH!$I$5:$I$16</c:f>
              <c:numCache>
                <c:formatCode>0</c:formatCode>
                <c:ptCount val="12"/>
                <c:pt idx="0">
                  <c:v>260313.88</c:v>
                </c:pt>
                <c:pt idx="1">
                  <c:v>238697.15</c:v>
                </c:pt>
                <c:pt idx="2">
                  <c:v>248089.46</c:v>
                </c:pt>
                <c:pt idx="3">
                  <c:v>241000.02</c:v>
                </c:pt>
                <c:pt idx="4">
                  <c:v>289981.28999999998</c:v>
                </c:pt>
                <c:pt idx="5">
                  <c:v>313969.09999999998</c:v>
                </c:pt>
                <c:pt idx="6">
                  <c:v>345478.59</c:v>
                </c:pt>
                <c:pt idx="7">
                  <c:v>350454.62</c:v>
                </c:pt>
                <c:pt idx="8">
                  <c:v>299649.53999999998</c:v>
                </c:pt>
                <c:pt idx="9">
                  <c:v>260970.97</c:v>
                </c:pt>
                <c:pt idx="10">
                  <c:v>232672.66</c:v>
                </c:pt>
                <c:pt idx="11">
                  <c:v>249998.3</c:v>
                </c:pt>
              </c:numCache>
            </c:numRef>
          </c:val>
          <c:smooth val="0"/>
          <c:extLst>
            <c:ext xmlns:c16="http://schemas.microsoft.com/office/drawing/2014/chart" uri="{C3380CC4-5D6E-409C-BE32-E72D297353CC}">
              <c16:uniqueId val="{00000001-40DE-4E77-B9D6-EDE9558D46CC}"/>
            </c:ext>
          </c:extLst>
        </c:ser>
        <c:ser>
          <c:idx val="4"/>
          <c:order val="1"/>
          <c:tx>
            <c:strRef>
              <c:f>SMGH!$H$4</c:f>
              <c:strCache>
                <c:ptCount val="1"/>
                <c:pt idx="0">
                  <c:v>2015</c:v>
                </c:pt>
              </c:strCache>
            </c:strRef>
          </c:tx>
          <c:marker>
            <c:symbol val="none"/>
          </c:marker>
          <c:val>
            <c:numRef>
              <c:f>SMGH!$H$5:$H$16</c:f>
              <c:numCache>
                <c:formatCode>General</c:formatCode>
                <c:ptCount val="12"/>
                <c:pt idx="0">
                  <c:v>262153</c:v>
                </c:pt>
                <c:pt idx="1">
                  <c:v>240802</c:v>
                </c:pt>
                <c:pt idx="2">
                  <c:v>258964</c:v>
                </c:pt>
                <c:pt idx="3">
                  <c:v>241966</c:v>
                </c:pt>
                <c:pt idx="4">
                  <c:v>306715</c:v>
                </c:pt>
                <c:pt idx="5">
                  <c:v>330189</c:v>
                </c:pt>
                <c:pt idx="6">
                  <c:v>358530</c:v>
                </c:pt>
                <c:pt idx="7">
                  <c:v>354990</c:v>
                </c:pt>
                <c:pt idx="8">
                  <c:v>325756</c:v>
                </c:pt>
                <c:pt idx="9">
                  <c:v>265705</c:v>
                </c:pt>
                <c:pt idx="10">
                  <c:v>242777</c:v>
                </c:pt>
                <c:pt idx="11">
                  <c:v>251967</c:v>
                </c:pt>
              </c:numCache>
            </c:numRef>
          </c:val>
          <c:smooth val="0"/>
          <c:extLst>
            <c:ext xmlns:c16="http://schemas.microsoft.com/office/drawing/2014/chart" uri="{C3380CC4-5D6E-409C-BE32-E72D297353CC}">
              <c16:uniqueId val="{00000002-40DE-4E77-B9D6-EDE9558D46CC}"/>
            </c:ext>
          </c:extLst>
        </c:ser>
        <c:ser>
          <c:idx val="0"/>
          <c:order val="3"/>
          <c:tx>
            <c:strRef>
              <c:f>SMGH!$J$4</c:f>
              <c:strCache>
                <c:ptCount val="1"/>
                <c:pt idx="0">
                  <c:v>2017</c:v>
                </c:pt>
              </c:strCache>
            </c:strRef>
          </c:tx>
          <c:marker>
            <c:symbol val="none"/>
          </c:marker>
          <c:val>
            <c:numRef>
              <c:f>SMGH!$J$5:$J$16</c:f>
              <c:numCache>
                <c:formatCode>0</c:formatCode>
                <c:ptCount val="12"/>
                <c:pt idx="0">
                  <c:v>233291.72</c:v>
                </c:pt>
                <c:pt idx="1">
                  <c:v>229791.77</c:v>
                </c:pt>
                <c:pt idx="2">
                  <c:v>290196.94</c:v>
                </c:pt>
                <c:pt idx="3">
                  <c:v>308669.59999999998</c:v>
                </c:pt>
                <c:pt idx="4">
                  <c:v>326243.09999999998</c:v>
                </c:pt>
                <c:pt idx="5">
                  <c:v>341922.25</c:v>
                </c:pt>
                <c:pt idx="6">
                  <c:v>307753.71000000002</c:v>
                </c:pt>
                <c:pt idx="7">
                  <c:v>257945.07</c:v>
                </c:pt>
                <c:pt idx="8">
                  <c:v>226459.75</c:v>
                </c:pt>
                <c:pt idx="9">
                  <c:v>242163.06</c:v>
                </c:pt>
                <c:pt idx="10">
                  <c:v>220858.46</c:v>
                </c:pt>
                <c:pt idx="11">
                  <c:v>250076.38</c:v>
                </c:pt>
              </c:numCache>
            </c:numRef>
          </c:val>
          <c:smooth val="0"/>
          <c:extLst>
            <c:ext xmlns:c16="http://schemas.microsoft.com/office/drawing/2014/chart" uri="{C3380CC4-5D6E-409C-BE32-E72D297353CC}">
              <c16:uniqueId val="{00000003-40DE-4E77-B9D6-EDE9558D46CC}"/>
            </c:ext>
          </c:extLst>
        </c:ser>
        <c:ser>
          <c:idx val="1"/>
          <c:order val="4"/>
          <c:tx>
            <c:strRef>
              <c:f>SMGH!$K$4</c:f>
              <c:strCache>
                <c:ptCount val="1"/>
                <c:pt idx="0">
                  <c:v>2018</c:v>
                </c:pt>
              </c:strCache>
            </c:strRef>
          </c:tx>
          <c:marker>
            <c:symbol val="none"/>
          </c:marker>
          <c:val>
            <c:numRef>
              <c:f>SMGH!$K$5:$K$16</c:f>
              <c:numCache>
                <c:formatCode>0</c:formatCode>
                <c:ptCount val="12"/>
                <c:pt idx="0">
                  <c:v>247351.64</c:v>
                </c:pt>
                <c:pt idx="1">
                  <c:v>224777.94</c:v>
                </c:pt>
                <c:pt idx="2">
                  <c:v>247890.14</c:v>
                </c:pt>
                <c:pt idx="3">
                  <c:v>239228.26</c:v>
                </c:pt>
                <c:pt idx="4">
                  <c:v>298024.12</c:v>
                </c:pt>
                <c:pt idx="5">
                  <c:v>244305.82</c:v>
                </c:pt>
                <c:pt idx="6">
                  <c:v>317496.32000000001</c:v>
                </c:pt>
                <c:pt idx="7">
                  <c:v>329498.34000000003</c:v>
                </c:pt>
                <c:pt idx="8">
                  <c:v>291317.69</c:v>
                </c:pt>
                <c:pt idx="9">
                  <c:v>244756.08</c:v>
                </c:pt>
                <c:pt idx="10">
                  <c:v>222886.37</c:v>
                </c:pt>
                <c:pt idx="11">
                  <c:v>226293.12</c:v>
                </c:pt>
              </c:numCache>
            </c:numRef>
          </c:val>
          <c:smooth val="0"/>
          <c:extLst>
            <c:ext xmlns:c16="http://schemas.microsoft.com/office/drawing/2014/chart" uri="{C3380CC4-5D6E-409C-BE32-E72D297353CC}">
              <c16:uniqueId val="{00000004-40DE-4E77-B9D6-EDE9558D46CC}"/>
            </c:ext>
          </c:extLst>
        </c:ser>
        <c:dLbls>
          <c:showLegendKey val="0"/>
          <c:showVal val="0"/>
          <c:showCatName val="0"/>
          <c:showSerName val="0"/>
          <c:showPercent val="0"/>
          <c:showBubbleSize val="0"/>
        </c:dLbls>
        <c:smooth val="0"/>
        <c:axId val="167517568"/>
        <c:axId val="77214848"/>
      </c:lineChart>
      <c:catAx>
        <c:axId val="167517568"/>
        <c:scaling>
          <c:orientation val="minMax"/>
        </c:scaling>
        <c:delete val="0"/>
        <c:axPos val="b"/>
        <c:numFmt formatCode="General" sourceLinked="0"/>
        <c:majorTickMark val="none"/>
        <c:minorTickMark val="none"/>
        <c:tickLblPos val="nextTo"/>
        <c:crossAx val="77214848"/>
        <c:crosses val="autoZero"/>
        <c:auto val="1"/>
        <c:lblAlgn val="ctr"/>
        <c:lblOffset val="100"/>
        <c:noMultiLvlLbl val="0"/>
      </c:catAx>
      <c:valAx>
        <c:axId val="77214848"/>
        <c:scaling>
          <c:orientation val="minMax"/>
        </c:scaling>
        <c:delete val="0"/>
        <c:axPos val="l"/>
        <c:majorGridlines/>
        <c:numFmt formatCode="General" sourceLinked="1"/>
        <c:majorTickMark val="none"/>
        <c:minorTickMark val="none"/>
        <c:tickLblPos val="nextTo"/>
        <c:crossAx val="167517568"/>
        <c:crosses val="autoZero"/>
        <c:crossBetween val="between"/>
      </c:valAx>
    </c:plotArea>
    <c:legend>
      <c:legendPos val="b"/>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FCHS Electrical Consumption (KWh)</a:t>
            </a:r>
          </a:p>
        </c:rich>
      </c:tx>
      <c:overlay val="0"/>
    </c:title>
    <c:autoTitleDeleted val="0"/>
    <c:plotArea>
      <c:layout/>
      <c:lineChart>
        <c:grouping val="standard"/>
        <c:varyColors val="0"/>
        <c:ser>
          <c:idx val="3"/>
          <c:order val="0"/>
          <c:tx>
            <c:strRef>
              <c:f>FCHS!$G$4</c:f>
              <c:strCache>
                <c:ptCount val="1"/>
                <c:pt idx="0">
                  <c:v>2014</c:v>
                </c:pt>
              </c:strCache>
            </c:strRef>
          </c:tx>
          <c:marker>
            <c:symbol val="none"/>
          </c:marker>
          <c:cat>
            <c:strRef>
              <c:f>FCHS!$C$5:$C$16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FCHS!$G$4:$G$16</c:f>
              <c:numCache>
                <c:formatCode>General</c:formatCode>
                <c:ptCount val="13"/>
                <c:pt idx="0">
                  <c:v>2014</c:v>
                </c:pt>
                <c:pt idx="1">
                  <c:v>71859</c:v>
                </c:pt>
                <c:pt idx="2">
                  <c:v>70209</c:v>
                </c:pt>
                <c:pt idx="3">
                  <c:v>71098</c:v>
                </c:pt>
                <c:pt idx="4">
                  <c:v>71732</c:v>
                </c:pt>
                <c:pt idx="5">
                  <c:v>81508</c:v>
                </c:pt>
                <c:pt idx="6">
                  <c:v>93570</c:v>
                </c:pt>
                <c:pt idx="7">
                  <c:v>84555</c:v>
                </c:pt>
                <c:pt idx="8">
                  <c:v>89761</c:v>
                </c:pt>
                <c:pt idx="9">
                  <c:v>74779</c:v>
                </c:pt>
                <c:pt idx="10">
                  <c:v>66654</c:v>
                </c:pt>
                <c:pt idx="11">
                  <c:v>66400</c:v>
                </c:pt>
                <c:pt idx="12">
                  <c:v>68812</c:v>
                </c:pt>
              </c:numCache>
            </c:numRef>
          </c:val>
          <c:smooth val="0"/>
          <c:extLst>
            <c:ext xmlns:c16="http://schemas.microsoft.com/office/drawing/2014/chart" uri="{C3380CC4-5D6E-409C-BE32-E72D297353CC}">
              <c16:uniqueId val="{00000000-0853-4EB1-876C-2B3C8298C9B7}"/>
            </c:ext>
          </c:extLst>
        </c:ser>
        <c:ser>
          <c:idx val="4"/>
          <c:order val="1"/>
          <c:tx>
            <c:strRef>
              <c:f>FCHS!$H$4</c:f>
              <c:strCache>
                <c:ptCount val="1"/>
                <c:pt idx="0">
                  <c:v>2015</c:v>
                </c:pt>
              </c:strCache>
            </c:strRef>
          </c:tx>
          <c:marker>
            <c:symbol val="none"/>
          </c:marker>
          <c:cat>
            <c:strRef>
              <c:f>FCHS!$C$5:$C$16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FCHS!$H$4:$H$16</c:f>
              <c:numCache>
                <c:formatCode>General</c:formatCode>
                <c:ptCount val="13"/>
                <c:pt idx="0">
                  <c:v>2015</c:v>
                </c:pt>
                <c:pt idx="1">
                  <c:v>68812</c:v>
                </c:pt>
                <c:pt idx="2">
                  <c:v>66527</c:v>
                </c:pt>
                <c:pt idx="3">
                  <c:v>66146</c:v>
                </c:pt>
                <c:pt idx="4">
                  <c:v>68431</c:v>
                </c:pt>
                <c:pt idx="5">
                  <c:v>76430</c:v>
                </c:pt>
                <c:pt idx="6">
                  <c:v>87222</c:v>
                </c:pt>
                <c:pt idx="7">
                  <c:v>93062</c:v>
                </c:pt>
                <c:pt idx="8">
                  <c:v>90903</c:v>
                </c:pt>
                <c:pt idx="9">
                  <c:v>128861</c:v>
                </c:pt>
                <c:pt idx="10">
                  <c:v>66771</c:v>
                </c:pt>
                <c:pt idx="11">
                  <c:v>62910</c:v>
                </c:pt>
                <c:pt idx="12">
                  <c:v>64490</c:v>
                </c:pt>
              </c:numCache>
            </c:numRef>
          </c:val>
          <c:smooth val="0"/>
          <c:extLst>
            <c:ext xmlns:c16="http://schemas.microsoft.com/office/drawing/2014/chart" uri="{C3380CC4-5D6E-409C-BE32-E72D297353CC}">
              <c16:uniqueId val="{00000001-0853-4EB1-876C-2B3C8298C9B7}"/>
            </c:ext>
          </c:extLst>
        </c:ser>
        <c:ser>
          <c:idx val="5"/>
          <c:order val="2"/>
          <c:tx>
            <c:strRef>
              <c:f>FCHS!$I$4</c:f>
              <c:strCache>
                <c:ptCount val="1"/>
                <c:pt idx="0">
                  <c:v>2016</c:v>
                </c:pt>
              </c:strCache>
            </c:strRef>
          </c:tx>
          <c:marker>
            <c:symbol val="none"/>
          </c:marker>
          <c:cat>
            <c:strRef>
              <c:f>FCHS!$C$5:$C$16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FCHS!$I$4:$I$16</c:f>
              <c:numCache>
                <c:formatCode>0</c:formatCode>
                <c:ptCount val="13"/>
                <c:pt idx="0" formatCode="General">
                  <c:v>2016</c:v>
                </c:pt>
                <c:pt idx="1">
                  <c:v>65662.19</c:v>
                </c:pt>
                <c:pt idx="2">
                  <c:v>61541.7</c:v>
                </c:pt>
                <c:pt idx="3">
                  <c:v>64235.41</c:v>
                </c:pt>
                <c:pt idx="4">
                  <c:v>60594.71</c:v>
                </c:pt>
                <c:pt idx="5">
                  <c:v>71521.88</c:v>
                </c:pt>
                <c:pt idx="6">
                  <c:v>81875.66</c:v>
                </c:pt>
                <c:pt idx="7">
                  <c:v>101053.66</c:v>
                </c:pt>
                <c:pt idx="8">
                  <c:v>105770.34</c:v>
                </c:pt>
                <c:pt idx="9">
                  <c:v>80113</c:v>
                </c:pt>
                <c:pt idx="10">
                  <c:v>69021.83</c:v>
                </c:pt>
                <c:pt idx="11">
                  <c:v>63699.25</c:v>
                </c:pt>
                <c:pt idx="12">
                  <c:v>63950.66</c:v>
                </c:pt>
              </c:numCache>
            </c:numRef>
          </c:val>
          <c:smooth val="0"/>
          <c:extLst>
            <c:ext xmlns:c16="http://schemas.microsoft.com/office/drawing/2014/chart" uri="{C3380CC4-5D6E-409C-BE32-E72D297353CC}">
              <c16:uniqueId val="{00000002-0853-4EB1-876C-2B3C8298C9B7}"/>
            </c:ext>
          </c:extLst>
        </c:ser>
        <c:ser>
          <c:idx val="0"/>
          <c:order val="3"/>
          <c:tx>
            <c:strRef>
              <c:f>FCHS!$J$4</c:f>
              <c:strCache>
                <c:ptCount val="1"/>
                <c:pt idx="0">
                  <c:v>2017</c:v>
                </c:pt>
              </c:strCache>
            </c:strRef>
          </c:tx>
          <c:marker>
            <c:symbol val="none"/>
          </c:marker>
          <c:cat>
            <c:strRef>
              <c:f>FCHS!$C$5:$C$16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FCHS!$J$4:$J$16</c:f>
              <c:numCache>
                <c:formatCode>0</c:formatCode>
                <c:ptCount val="13"/>
                <c:pt idx="0" formatCode="General">
                  <c:v>2017</c:v>
                </c:pt>
                <c:pt idx="1">
                  <c:v>61004.65</c:v>
                </c:pt>
                <c:pt idx="2">
                  <c:v>58486.01</c:v>
                </c:pt>
                <c:pt idx="3">
                  <c:v>72564.66</c:v>
                </c:pt>
                <c:pt idx="4">
                  <c:v>76829.36</c:v>
                </c:pt>
                <c:pt idx="5">
                  <c:v>79829.670000000013</c:v>
                </c:pt>
                <c:pt idx="6">
                  <c:v>92336.48</c:v>
                </c:pt>
                <c:pt idx="7">
                  <c:v>79033.52</c:v>
                </c:pt>
                <c:pt idx="8">
                  <c:v>66046.17</c:v>
                </c:pt>
                <c:pt idx="9">
                  <c:v>56818.58</c:v>
                </c:pt>
                <c:pt idx="10">
                  <c:v>61290.98</c:v>
                </c:pt>
                <c:pt idx="11">
                  <c:v>56315.9</c:v>
                </c:pt>
                <c:pt idx="12">
                  <c:v>65662.75</c:v>
                </c:pt>
              </c:numCache>
            </c:numRef>
          </c:val>
          <c:smooth val="0"/>
          <c:extLst>
            <c:ext xmlns:c16="http://schemas.microsoft.com/office/drawing/2014/chart" uri="{C3380CC4-5D6E-409C-BE32-E72D297353CC}">
              <c16:uniqueId val="{00000003-0853-4EB1-876C-2B3C8298C9B7}"/>
            </c:ext>
          </c:extLst>
        </c:ser>
        <c:ser>
          <c:idx val="1"/>
          <c:order val="4"/>
          <c:tx>
            <c:strRef>
              <c:f>FCHS!$K$4</c:f>
              <c:strCache>
                <c:ptCount val="1"/>
                <c:pt idx="0">
                  <c:v>2018</c:v>
                </c:pt>
              </c:strCache>
            </c:strRef>
          </c:tx>
          <c:marker>
            <c:symbol val="none"/>
          </c:marker>
          <c:cat>
            <c:strRef>
              <c:f>FCHS!$C$5:$C$16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FCHS!$K$4:$K$16</c:f>
              <c:numCache>
                <c:formatCode>0</c:formatCode>
                <c:ptCount val="13"/>
                <c:pt idx="0" formatCode="General">
                  <c:v>2018</c:v>
                </c:pt>
                <c:pt idx="1">
                  <c:v>60638.07</c:v>
                </c:pt>
                <c:pt idx="2">
                  <c:v>55572.62</c:v>
                </c:pt>
                <c:pt idx="3">
                  <c:v>57416.02</c:v>
                </c:pt>
                <c:pt idx="4">
                  <c:v>56204.49</c:v>
                </c:pt>
                <c:pt idx="5">
                  <c:v>75112.399999999994</c:v>
                </c:pt>
                <c:pt idx="6">
                  <c:v>76479.91</c:v>
                </c:pt>
                <c:pt idx="7">
                  <c:v>86273.5</c:v>
                </c:pt>
                <c:pt idx="8">
                  <c:v>88864.49</c:v>
                </c:pt>
                <c:pt idx="9">
                  <c:v>71937</c:v>
                </c:pt>
                <c:pt idx="10">
                  <c:v>60877.43</c:v>
                </c:pt>
                <c:pt idx="11">
                  <c:v>55911.86</c:v>
                </c:pt>
                <c:pt idx="12">
                  <c:v>56406.59</c:v>
                </c:pt>
              </c:numCache>
            </c:numRef>
          </c:val>
          <c:smooth val="0"/>
          <c:extLst>
            <c:ext xmlns:c16="http://schemas.microsoft.com/office/drawing/2014/chart" uri="{C3380CC4-5D6E-409C-BE32-E72D297353CC}">
              <c16:uniqueId val="{00000004-0853-4EB1-876C-2B3C8298C9B7}"/>
            </c:ext>
          </c:extLst>
        </c:ser>
        <c:dLbls>
          <c:showLegendKey val="0"/>
          <c:showVal val="0"/>
          <c:showCatName val="0"/>
          <c:showSerName val="0"/>
          <c:showPercent val="0"/>
          <c:showBubbleSize val="0"/>
        </c:dLbls>
        <c:smooth val="0"/>
        <c:axId val="166737024"/>
        <c:axId val="166738560"/>
      </c:lineChart>
      <c:catAx>
        <c:axId val="166737024"/>
        <c:scaling>
          <c:orientation val="minMax"/>
        </c:scaling>
        <c:delete val="0"/>
        <c:axPos val="b"/>
        <c:numFmt formatCode="General" sourceLinked="0"/>
        <c:majorTickMark val="none"/>
        <c:minorTickMark val="none"/>
        <c:tickLblPos val="nextTo"/>
        <c:crossAx val="166738560"/>
        <c:crosses val="autoZero"/>
        <c:auto val="1"/>
        <c:lblAlgn val="ctr"/>
        <c:lblOffset val="100"/>
        <c:noMultiLvlLbl val="0"/>
      </c:catAx>
      <c:valAx>
        <c:axId val="166738560"/>
        <c:scaling>
          <c:orientation val="minMax"/>
        </c:scaling>
        <c:delete val="0"/>
        <c:axPos val="l"/>
        <c:majorGridlines/>
        <c:numFmt formatCode="General" sourceLinked="1"/>
        <c:majorTickMark val="none"/>
        <c:minorTickMark val="none"/>
        <c:tickLblPos val="nextTo"/>
        <c:crossAx val="166737024"/>
        <c:crosses val="autoZero"/>
        <c:crossBetween val="between"/>
      </c:valAx>
    </c:plotArea>
    <c:legend>
      <c:legendPos val="b"/>
      <c:overlay val="0"/>
    </c:legend>
    <c:plotVisOnly val="1"/>
    <c:dispBlanksAs val="gap"/>
    <c:showDLblsOverMax val="0"/>
  </c:chart>
  <c:spPr>
    <a:noFill/>
  </c:spPr>
  <c:txPr>
    <a:bodyPr/>
    <a:lstStyle/>
    <a:p>
      <a:pPr>
        <a:defRPr>
          <a:ln>
            <a:solidFill>
              <a:schemeClr val="tx1"/>
            </a:solidFill>
          </a:ln>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SMGH Natural Gas Consumption (M3)</a:t>
            </a:r>
          </a:p>
        </c:rich>
      </c:tx>
      <c:overlay val="0"/>
    </c:title>
    <c:autoTitleDeleted val="0"/>
    <c:plotArea>
      <c:layout/>
      <c:lineChart>
        <c:grouping val="standard"/>
        <c:varyColors val="0"/>
        <c:ser>
          <c:idx val="3"/>
          <c:order val="0"/>
          <c:tx>
            <c:strRef>
              <c:f>SMGH!$G$20</c:f>
              <c:strCache>
                <c:ptCount val="1"/>
                <c:pt idx="0">
                  <c:v>2014</c:v>
                </c:pt>
              </c:strCache>
            </c:strRef>
          </c:tx>
          <c:marker>
            <c:symbol val="none"/>
          </c:marker>
          <c:cat>
            <c:strRef>
              <c:f>SMGH!$C$21:$C$32</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SMGH!$G$21:$G$32</c:f>
              <c:numCache>
                <c:formatCode>General</c:formatCode>
                <c:ptCount val="12"/>
                <c:pt idx="0">
                  <c:v>67410</c:v>
                </c:pt>
                <c:pt idx="1">
                  <c:v>70527</c:v>
                </c:pt>
                <c:pt idx="2">
                  <c:v>57500</c:v>
                </c:pt>
                <c:pt idx="3">
                  <c:v>55826</c:v>
                </c:pt>
                <c:pt idx="4">
                  <c:v>36594</c:v>
                </c:pt>
                <c:pt idx="5">
                  <c:v>23320</c:v>
                </c:pt>
                <c:pt idx="6">
                  <c:v>19106</c:v>
                </c:pt>
                <c:pt idx="7">
                  <c:v>21254</c:v>
                </c:pt>
                <c:pt idx="8">
                  <c:v>17136</c:v>
                </c:pt>
                <c:pt idx="9">
                  <c:v>25155</c:v>
                </c:pt>
                <c:pt idx="10">
                  <c:v>37214</c:v>
                </c:pt>
                <c:pt idx="11">
                  <c:v>54287</c:v>
                </c:pt>
              </c:numCache>
            </c:numRef>
          </c:val>
          <c:smooth val="0"/>
          <c:extLst>
            <c:ext xmlns:c16="http://schemas.microsoft.com/office/drawing/2014/chart" uri="{C3380CC4-5D6E-409C-BE32-E72D297353CC}">
              <c16:uniqueId val="{00000000-651D-45B5-A583-61A971F6D8AB}"/>
            </c:ext>
          </c:extLst>
        </c:ser>
        <c:ser>
          <c:idx val="4"/>
          <c:order val="1"/>
          <c:tx>
            <c:strRef>
              <c:f>SMGH!$H$20</c:f>
              <c:strCache>
                <c:ptCount val="1"/>
                <c:pt idx="0">
                  <c:v>2015</c:v>
                </c:pt>
              </c:strCache>
            </c:strRef>
          </c:tx>
          <c:marker>
            <c:symbol val="none"/>
          </c:marker>
          <c:val>
            <c:numRef>
              <c:f>SMGH!$H$21:$H$32</c:f>
              <c:numCache>
                <c:formatCode>General</c:formatCode>
                <c:ptCount val="12"/>
                <c:pt idx="0">
                  <c:v>68527</c:v>
                </c:pt>
                <c:pt idx="1">
                  <c:v>75765</c:v>
                </c:pt>
                <c:pt idx="2">
                  <c:v>49294</c:v>
                </c:pt>
                <c:pt idx="3">
                  <c:v>33858</c:v>
                </c:pt>
                <c:pt idx="4">
                  <c:v>25660</c:v>
                </c:pt>
                <c:pt idx="5">
                  <c:v>22106</c:v>
                </c:pt>
                <c:pt idx="6">
                  <c:v>18694</c:v>
                </c:pt>
                <c:pt idx="7">
                  <c:v>18395</c:v>
                </c:pt>
                <c:pt idx="8">
                  <c:v>21478</c:v>
                </c:pt>
                <c:pt idx="9">
                  <c:v>33813</c:v>
                </c:pt>
                <c:pt idx="10">
                  <c:v>37755</c:v>
                </c:pt>
                <c:pt idx="11">
                  <c:v>49167</c:v>
                </c:pt>
              </c:numCache>
            </c:numRef>
          </c:val>
          <c:smooth val="0"/>
          <c:extLst>
            <c:ext xmlns:c16="http://schemas.microsoft.com/office/drawing/2014/chart" uri="{C3380CC4-5D6E-409C-BE32-E72D297353CC}">
              <c16:uniqueId val="{00000001-651D-45B5-A583-61A971F6D8AB}"/>
            </c:ext>
          </c:extLst>
        </c:ser>
        <c:ser>
          <c:idx val="5"/>
          <c:order val="2"/>
          <c:tx>
            <c:strRef>
              <c:f>SMGH!$I$20</c:f>
              <c:strCache>
                <c:ptCount val="1"/>
                <c:pt idx="0">
                  <c:v>2016</c:v>
                </c:pt>
              </c:strCache>
            </c:strRef>
          </c:tx>
          <c:marker>
            <c:symbol val="none"/>
          </c:marker>
          <c:val>
            <c:numRef>
              <c:f>SMGH!$I$21:$I$32</c:f>
              <c:numCache>
                <c:formatCode>0</c:formatCode>
                <c:ptCount val="12"/>
                <c:pt idx="0">
                  <c:v>53334.23</c:v>
                </c:pt>
                <c:pt idx="1">
                  <c:v>57978.974000000002</c:v>
                </c:pt>
                <c:pt idx="2">
                  <c:v>42811.618999999999</c:v>
                </c:pt>
                <c:pt idx="3">
                  <c:v>35614.694000000003</c:v>
                </c:pt>
                <c:pt idx="4">
                  <c:v>22345.595000000001</c:v>
                </c:pt>
                <c:pt idx="5">
                  <c:v>18668.662</c:v>
                </c:pt>
                <c:pt idx="6">
                  <c:v>13022.476000000001</c:v>
                </c:pt>
                <c:pt idx="7">
                  <c:v>14102.386</c:v>
                </c:pt>
                <c:pt idx="8">
                  <c:v>14961.833000000001</c:v>
                </c:pt>
                <c:pt idx="9">
                  <c:v>22487.591</c:v>
                </c:pt>
                <c:pt idx="10">
                  <c:v>36421.826999999997</c:v>
                </c:pt>
                <c:pt idx="11">
                  <c:v>54675.712</c:v>
                </c:pt>
              </c:numCache>
            </c:numRef>
          </c:val>
          <c:smooth val="0"/>
          <c:extLst>
            <c:ext xmlns:c16="http://schemas.microsoft.com/office/drawing/2014/chart" uri="{C3380CC4-5D6E-409C-BE32-E72D297353CC}">
              <c16:uniqueId val="{00000002-651D-45B5-A583-61A971F6D8AB}"/>
            </c:ext>
          </c:extLst>
        </c:ser>
        <c:ser>
          <c:idx val="0"/>
          <c:order val="3"/>
          <c:tx>
            <c:strRef>
              <c:f>SMGH!$J$20</c:f>
              <c:strCache>
                <c:ptCount val="1"/>
                <c:pt idx="0">
                  <c:v>2017</c:v>
                </c:pt>
              </c:strCache>
            </c:strRef>
          </c:tx>
          <c:marker>
            <c:symbol val="none"/>
          </c:marker>
          <c:val>
            <c:numRef>
              <c:f>SMGH!$J$21:$J$32</c:f>
              <c:numCache>
                <c:formatCode>0</c:formatCode>
                <c:ptCount val="12"/>
                <c:pt idx="0">
                  <c:v>54675.712</c:v>
                </c:pt>
                <c:pt idx="1">
                  <c:v>47206.006999999998</c:v>
                </c:pt>
                <c:pt idx="2">
                  <c:v>41496.294999999998</c:v>
                </c:pt>
                <c:pt idx="3">
                  <c:v>46185.88</c:v>
                </c:pt>
                <c:pt idx="4">
                  <c:v>29075.431</c:v>
                </c:pt>
                <c:pt idx="5">
                  <c:v>22005.554</c:v>
                </c:pt>
                <c:pt idx="6">
                  <c:v>19501.95</c:v>
                </c:pt>
                <c:pt idx="7">
                  <c:v>14517.165000000001</c:v>
                </c:pt>
                <c:pt idx="8">
                  <c:v>21755.195</c:v>
                </c:pt>
                <c:pt idx="9">
                  <c:v>19946.620999999999</c:v>
                </c:pt>
                <c:pt idx="10">
                  <c:v>30697.168000000001</c:v>
                </c:pt>
                <c:pt idx="11">
                  <c:v>37890.357000000004</c:v>
                </c:pt>
              </c:numCache>
            </c:numRef>
          </c:val>
          <c:smooth val="0"/>
          <c:extLst>
            <c:ext xmlns:c16="http://schemas.microsoft.com/office/drawing/2014/chart" uri="{C3380CC4-5D6E-409C-BE32-E72D297353CC}">
              <c16:uniqueId val="{00000003-651D-45B5-A583-61A971F6D8AB}"/>
            </c:ext>
          </c:extLst>
        </c:ser>
        <c:ser>
          <c:idx val="1"/>
          <c:order val="4"/>
          <c:tx>
            <c:strRef>
              <c:f>SMGH!$K$20</c:f>
              <c:strCache>
                <c:ptCount val="1"/>
                <c:pt idx="0">
                  <c:v>2018</c:v>
                </c:pt>
              </c:strCache>
            </c:strRef>
          </c:tx>
          <c:marker>
            <c:symbol val="none"/>
          </c:marker>
          <c:val>
            <c:numRef>
              <c:f>SMGH!$K$21:$K$32</c:f>
              <c:numCache>
                <c:formatCode>0</c:formatCode>
                <c:ptCount val="12"/>
                <c:pt idx="0">
                  <c:v>66072.712</c:v>
                </c:pt>
                <c:pt idx="1">
                  <c:v>56278.764000000003</c:v>
                </c:pt>
                <c:pt idx="2">
                  <c:v>39512.093000000001</c:v>
                </c:pt>
                <c:pt idx="3">
                  <c:v>49945.021999999997</c:v>
                </c:pt>
                <c:pt idx="4">
                  <c:v>34224.635999999999</c:v>
                </c:pt>
                <c:pt idx="5">
                  <c:v>22368.016</c:v>
                </c:pt>
                <c:pt idx="6">
                  <c:v>17073.082999999999</c:v>
                </c:pt>
                <c:pt idx="7">
                  <c:v>15141.198</c:v>
                </c:pt>
                <c:pt idx="8">
                  <c:v>16437.838</c:v>
                </c:pt>
                <c:pt idx="9">
                  <c:v>18160.468000000001</c:v>
                </c:pt>
                <c:pt idx="10">
                  <c:v>28888.595000000001</c:v>
                </c:pt>
                <c:pt idx="11">
                  <c:v>39979.186000000002</c:v>
                </c:pt>
              </c:numCache>
            </c:numRef>
          </c:val>
          <c:smooth val="0"/>
          <c:extLst>
            <c:ext xmlns:c16="http://schemas.microsoft.com/office/drawing/2014/chart" uri="{C3380CC4-5D6E-409C-BE32-E72D297353CC}">
              <c16:uniqueId val="{00000004-651D-45B5-A583-61A971F6D8AB}"/>
            </c:ext>
          </c:extLst>
        </c:ser>
        <c:dLbls>
          <c:showLegendKey val="0"/>
          <c:showVal val="0"/>
          <c:showCatName val="0"/>
          <c:showSerName val="0"/>
          <c:showPercent val="0"/>
          <c:showBubbleSize val="0"/>
        </c:dLbls>
        <c:smooth val="0"/>
        <c:axId val="77224960"/>
        <c:axId val="77239040"/>
      </c:lineChart>
      <c:catAx>
        <c:axId val="77224960"/>
        <c:scaling>
          <c:orientation val="minMax"/>
        </c:scaling>
        <c:delete val="0"/>
        <c:axPos val="b"/>
        <c:numFmt formatCode="General" sourceLinked="0"/>
        <c:majorTickMark val="none"/>
        <c:minorTickMark val="none"/>
        <c:tickLblPos val="nextTo"/>
        <c:crossAx val="77239040"/>
        <c:crosses val="autoZero"/>
        <c:auto val="1"/>
        <c:lblAlgn val="ctr"/>
        <c:lblOffset val="100"/>
        <c:noMultiLvlLbl val="0"/>
      </c:catAx>
      <c:valAx>
        <c:axId val="77239040"/>
        <c:scaling>
          <c:orientation val="minMax"/>
        </c:scaling>
        <c:delete val="0"/>
        <c:axPos val="l"/>
        <c:majorGridlines/>
        <c:numFmt formatCode="General" sourceLinked="1"/>
        <c:majorTickMark val="none"/>
        <c:minorTickMark val="none"/>
        <c:tickLblPos val="nextTo"/>
        <c:crossAx val="77224960"/>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FCHS Natural Gas Consumption (M3)</a:t>
            </a:r>
          </a:p>
        </c:rich>
      </c:tx>
      <c:overlay val="0"/>
    </c:title>
    <c:autoTitleDeleted val="0"/>
    <c:plotArea>
      <c:layout/>
      <c:lineChart>
        <c:grouping val="standard"/>
        <c:varyColors val="0"/>
        <c:ser>
          <c:idx val="3"/>
          <c:order val="0"/>
          <c:tx>
            <c:strRef>
              <c:f>FCHS!$G$20</c:f>
              <c:strCache>
                <c:ptCount val="1"/>
                <c:pt idx="0">
                  <c:v>2014</c:v>
                </c:pt>
              </c:strCache>
            </c:strRef>
          </c:tx>
          <c:marker>
            <c:symbol val="none"/>
          </c:marker>
          <c:cat>
            <c:strRef>
              <c:f>FCHS!$C$21:$C$32</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FCHS!$G$21:$G$32</c:f>
              <c:numCache>
                <c:formatCode>0</c:formatCode>
                <c:ptCount val="12"/>
                <c:pt idx="0">
                  <c:v>24177.05</c:v>
                </c:pt>
                <c:pt idx="1">
                  <c:v>30739.744999999999</c:v>
                </c:pt>
                <c:pt idx="2">
                  <c:v>24698.79</c:v>
                </c:pt>
                <c:pt idx="3">
                  <c:v>18279.094000000001</c:v>
                </c:pt>
                <c:pt idx="4">
                  <c:v>13634.754000000001</c:v>
                </c:pt>
                <c:pt idx="5">
                  <c:v>3872.65</c:v>
                </c:pt>
                <c:pt idx="6">
                  <c:v>2452.3620000000001</c:v>
                </c:pt>
                <c:pt idx="7">
                  <c:v>2116.2289999999998</c:v>
                </c:pt>
                <c:pt idx="8">
                  <c:v>2135.165</c:v>
                </c:pt>
                <c:pt idx="9">
                  <c:v>8379.6939999999995</c:v>
                </c:pt>
                <c:pt idx="10">
                  <c:v>14581.611000000001</c:v>
                </c:pt>
                <c:pt idx="11">
                  <c:v>19140.734</c:v>
                </c:pt>
              </c:numCache>
            </c:numRef>
          </c:val>
          <c:smooth val="0"/>
          <c:extLst>
            <c:ext xmlns:c16="http://schemas.microsoft.com/office/drawing/2014/chart" uri="{C3380CC4-5D6E-409C-BE32-E72D297353CC}">
              <c16:uniqueId val="{00000000-8A87-4AF5-8CED-01E2DB4AD990}"/>
            </c:ext>
          </c:extLst>
        </c:ser>
        <c:ser>
          <c:idx val="4"/>
          <c:order val="1"/>
          <c:tx>
            <c:strRef>
              <c:f>FCHS!$H$20</c:f>
              <c:strCache>
                <c:ptCount val="1"/>
                <c:pt idx="0">
                  <c:v>2015</c:v>
                </c:pt>
              </c:strCache>
            </c:strRef>
          </c:tx>
          <c:marker>
            <c:symbol val="none"/>
          </c:marker>
          <c:cat>
            <c:strRef>
              <c:f>FCHS!$C$21:$C$32</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FCHS!$H$21:$H$32</c:f>
              <c:numCache>
                <c:formatCode>General</c:formatCode>
                <c:ptCount val="12"/>
                <c:pt idx="0">
                  <c:v>30834</c:v>
                </c:pt>
                <c:pt idx="1">
                  <c:v>21919</c:v>
                </c:pt>
                <c:pt idx="2">
                  <c:v>25584</c:v>
                </c:pt>
                <c:pt idx="3">
                  <c:v>16380</c:v>
                </c:pt>
                <c:pt idx="4">
                  <c:v>11300</c:v>
                </c:pt>
                <c:pt idx="5">
                  <c:v>4000</c:v>
                </c:pt>
                <c:pt idx="6">
                  <c:v>2935</c:v>
                </c:pt>
                <c:pt idx="7">
                  <c:v>2324</c:v>
                </c:pt>
                <c:pt idx="8">
                  <c:v>2438</c:v>
                </c:pt>
                <c:pt idx="9">
                  <c:v>7305</c:v>
                </c:pt>
                <c:pt idx="10">
                  <c:v>11793</c:v>
                </c:pt>
                <c:pt idx="11">
                  <c:v>16319</c:v>
                </c:pt>
              </c:numCache>
            </c:numRef>
          </c:val>
          <c:smooth val="0"/>
          <c:extLst>
            <c:ext xmlns:c16="http://schemas.microsoft.com/office/drawing/2014/chart" uri="{C3380CC4-5D6E-409C-BE32-E72D297353CC}">
              <c16:uniqueId val="{00000001-8A87-4AF5-8CED-01E2DB4AD990}"/>
            </c:ext>
          </c:extLst>
        </c:ser>
        <c:ser>
          <c:idx val="5"/>
          <c:order val="2"/>
          <c:tx>
            <c:strRef>
              <c:f>FCHS!$I$20</c:f>
              <c:strCache>
                <c:ptCount val="1"/>
                <c:pt idx="0">
                  <c:v>2016</c:v>
                </c:pt>
              </c:strCache>
            </c:strRef>
          </c:tx>
          <c:marker>
            <c:symbol val="none"/>
          </c:marker>
          <c:cat>
            <c:strRef>
              <c:f>FCHS!$C$21:$C$32</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FCHS!$I$21:$I$32</c:f>
              <c:numCache>
                <c:formatCode>0</c:formatCode>
                <c:ptCount val="12"/>
                <c:pt idx="0">
                  <c:v>20925.562000000002</c:v>
                </c:pt>
                <c:pt idx="1">
                  <c:v>25333.184000000001</c:v>
                </c:pt>
                <c:pt idx="2">
                  <c:v>17791.460999999999</c:v>
                </c:pt>
                <c:pt idx="3">
                  <c:v>17289.629000000001</c:v>
                </c:pt>
                <c:pt idx="4">
                  <c:v>11816.787</c:v>
                </c:pt>
                <c:pt idx="5">
                  <c:v>4374.4849999999997</c:v>
                </c:pt>
                <c:pt idx="6">
                  <c:v>2684.3420000000001</c:v>
                </c:pt>
                <c:pt idx="7">
                  <c:v>2116.2289999999998</c:v>
                </c:pt>
                <c:pt idx="8">
                  <c:v>2220.3809999999999</c:v>
                </c:pt>
                <c:pt idx="9">
                  <c:v>6561.7259999999997</c:v>
                </c:pt>
                <c:pt idx="10">
                  <c:v>13473.789000000001</c:v>
                </c:pt>
                <c:pt idx="11">
                  <c:v>18605.758999999998</c:v>
                </c:pt>
              </c:numCache>
            </c:numRef>
          </c:val>
          <c:smooth val="0"/>
          <c:extLst>
            <c:ext xmlns:c16="http://schemas.microsoft.com/office/drawing/2014/chart" uri="{C3380CC4-5D6E-409C-BE32-E72D297353CC}">
              <c16:uniqueId val="{00000002-8A87-4AF5-8CED-01E2DB4AD990}"/>
            </c:ext>
          </c:extLst>
        </c:ser>
        <c:ser>
          <c:idx val="0"/>
          <c:order val="3"/>
          <c:tx>
            <c:strRef>
              <c:f>FCHS!$J$20</c:f>
              <c:strCache>
                <c:ptCount val="1"/>
                <c:pt idx="0">
                  <c:v>2017</c:v>
                </c:pt>
              </c:strCache>
            </c:strRef>
          </c:tx>
          <c:marker>
            <c:symbol val="none"/>
          </c:marker>
          <c:cat>
            <c:strRef>
              <c:f>FCHS!$C$21:$C$32</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FCHS!$J$21:$J$32</c:f>
              <c:numCache>
                <c:formatCode>0</c:formatCode>
                <c:ptCount val="12"/>
                <c:pt idx="0">
                  <c:v>20297.067999999999</c:v>
                </c:pt>
                <c:pt idx="1">
                  <c:v>19941.878000000001</c:v>
                </c:pt>
                <c:pt idx="2">
                  <c:v>13150.300999999999</c:v>
                </c:pt>
                <c:pt idx="3">
                  <c:v>10149.4</c:v>
                </c:pt>
                <c:pt idx="4">
                  <c:v>5404.482</c:v>
                </c:pt>
                <c:pt idx="5">
                  <c:v>3689.3420000000001</c:v>
                </c:pt>
                <c:pt idx="6">
                  <c:v>1928.184</c:v>
                </c:pt>
                <c:pt idx="7">
                  <c:v>4356.8760000000002</c:v>
                </c:pt>
                <c:pt idx="8">
                  <c:v>7599.8639999999996</c:v>
                </c:pt>
                <c:pt idx="9">
                  <c:v>15792.045</c:v>
                </c:pt>
                <c:pt idx="10">
                  <c:v>15968.855</c:v>
                </c:pt>
                <c:pt idx="11">
                  <c:v>17717.878999999997</c:v>
                </c:pt>
              </c:numCache>
            </c:numRef>
          </c:val>
          <c:smooth val="0"/>
          <c:extLst>
            <c:ext xmlns:c16="http://schemas.microsoft.com/office/drawing/2014/chart" uri="{C3380CC4-5D6E-409C-BE32-E72D297353CC}">
              <c16:uniqueId val="{00000003-8A87-4AF5-8CED-01E2DB4AD990}"/>
            </c:ext>
          </c:extLst>
        </c:ser>
        <c:ser>
          <c:idx val="1"/>
          <c:order val="4"/>
          <c:tx>
            <c:strRef>
              <c:f>FCHS!$K$20</c:f>
              <c:strCache>
                <c:ptCount val="1"/>
                <c:pt idx="0">
                  <c:v>2018</c:v>
                </c:pt>
              </c:strCache>
            </c:strRef>
          </c:tx>
          <c:marker>
            <c:symbol val="none"/>
          </c:marker>
          <c:cat>
            <c:strRef>
              <c:f>FCHS!$C$21:$C$32</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FCHS!$K$21:$K$32</c:f>
              <c:numCache>
                <c:formatCode>0</c:formatCode>
                <c:ptCount val="12"/>
                <c:pt idx="0">
                  <c:v>29911.242999999999</c:v>
                </c:pt>
                <c:pt idx="1">
                  <c:v>21327.974999999999</c:v>
                </c:pt>
                <c:pt idx="2">
                  <c:v>18875.613000000001</c:v>
                </c:pt>
                <c:pt idx="3">
                  <c:v>19775.128000000001</c:v>
                </c:pt>
                <c:pt idx="4">
                  <c:v>11064.036</c:v>
                </c:pt>
                <c:pt idx="5">
                  <c:v>6263.4650000000001</c:v>
                </c:pt>
                <c:pt idx="6">
                  <c:v>3659.605</c:v>
                </c:pt>
                <c:pt idx="7">
                  <c:v>3413.4229999999998</c:v>
                </c:pt>
                <c:pt idx="8">
                  <c:v>5240.8559999999998</c:v>
                </c:pt>
                <c:pt idx="9">
                  <c:v>9601.1389999999992</c:v>
                </c:pt>
                <c:pt idx="10">
                  <c:v>14808.858</c:v>
                </c:pt>
                <c:pt idx="11">
                  <c:v>20466.334999999999</c:v>
                </c:pt>
              </c:numCache>
            </c:numRef>
          </c:val>
          <c:smooth val="0"/>
          <c:extLst>
            <c:ext xmlns:c16="http://schemas.microsoft.com/office/drawing/2014/chart" uri="{C3380CC4-5D6E-409C-BE32-E72D297353CC}">
              <c16:uniqueId val="{00000004-8A87-4AF5-8CED-01E2DB4AD990}"/>
            </c:ext>
          </c:extLst>
        </c:ser>
        <c:dLbls>
          <c:showLegendKey val="0"/>
          <c:showVal val="0"/>
          <c:showCatName val="0"/>
          <c:showSerName val="0"/>
          <c:showPercent val="0"/>
          <c:showBubbleSize val="0"/>
        </c:dLbls>
        <c:smooth val="0"/>
        <c:axId val="165804288"/>
        <c:axId val="165867520"/>
      </c:lineChart>
      <c:catAx>
        <c:axId val="165804288"/>
        <c:scaling>
          <c:orientation val="minMax"/>
        </c:scaling>
        <c:delete val="0"/>
        <c:axPos val="b"/>
        <c:numFmt formatCode="General" sourceLinked="1"/>
        <c:majorTickMark val="none"/>
        <c:minorTickMark val="none"/>
        <c:tickLblPos val="nextTo"/>
        <c:crossAx val="165867520"/>
        <c:crosses val="autoZero"/>
        <c:auto val="1"/>
        <c:lblAlgn val="ctr"/>
        <c:lblOffset val="100"/>
        <c:noMultiLvlLbl val="0"/>
      </c:catAx>
      <c:valAx>
        <c:axId val="165867520"/>
        <c:scaling>
          <c:orientation val="minMax"/>
        </c:scaling>
        <c:delete val="0"/>
        <c:axPos val="l"/>
        <c:majorGridlines/>
        <c:numFmt formatCode="0" sourceLinked="1"/>
        <c:majorTickMark val="none"/>
        <c:minorTickMark val="none"/>
        <c:tickLblPos val="nextTo"/>
        <c:crossAx val="165804288"/>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SMGH Water Consuption (M3)</a:t>
            </a:r>
          </a:p>
        </c:rich>
      </c:tx>
      <c:overlay val="0"/>
    </c:title>
    <c:autoTitleDeleted val="0"/>
    <c:plotArea>
      <c:layout/>
      <c:lineChart>
        <c:grouping val="standard"/>
        <c:varyColors val="0"/>
        <c:ser>
          <c:idx val="3"/>
          <c:order val="0"/>
          <c:tx>
            <c:strRef>
              <c:f>SMGH!$G$36</c:f>
              <c:strCache>
                <c:ptCount val="1"/>
                <c:pt idx="0">
                  <c:v>2014</c:v>
                </c:pt>
              </c:strCache>
            </c:strRef>
          </c:tx>
          <c:marker>
            <c:symbol val="none"/>
          </c:marker>
          <c:cat>
            <c:strRef>
              <c:f>SMGH!$C$37:$C$48</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SMGH!$G$37:$G$48</c:f>
              <c:numCache>
                <c:formatCode>General</c:formatCode>
                <c:ptCount val="12"/>
                <c:pt idx="0">
                  <c:v>4723</c:v>
                </c:pt>
                <c:pt idx="1">
                  <c:v>4992</c:v>
                </c:pt>
                <c:pt idx="2">
                  <c:v>4556</c:v>
                </c:pt>
                <c:pt idx="3">
                  <c:v>4255</c:v>
                </c:pt>
                <c:pt idx="4">
                  <c:v>5374</c:v>
                </c:pt>
                <c:pt idx="5">
                  <c:v>4987</c:v>
                </c:pt>
                <c:pt idx="6">
                  <c:v>5505</c:v>
                </c:pt>
                <c:pt idx="7">
                  <c:v>5894</c:v>
                </c:pt>
                <c:pt idx="8">
                  <c:v>6032</c:v>
                </c:pt>
                <c:pt idx="9">
                  <c:v>5565</c:v>
                </c:pt>
                <c:pt idx="10">
                  <c:v>6124</c:v>
                </c:pt>
                <c:pt idx="11">
                  <c:v>5697</c:v>
                </c:pt>
              </c:numCache>
            </c:numRef>
          </c:val>
          <c:smooth val="0"/>
          <c:extLst>
            <c:ext xmlns:c16="http://schemas.microsoft.com/office/drawing/2014/chart" uri="{C3380CC4-5D6E-409C-BE32-E72D297353CC}">
              <c16:uniqueId val="{00000000-1687-4867-A343-2DA73DF19C02}"/>
            </c:ext>
          </c:extLst>
        </c:ser>
        <c:ser>
          <c:idx val="4"/>
          <c:order val="1"/>
          <c:tx>
            <c:strRef>
              <c:f>SMGH!$H$36</c:f>
              <c:strCache>
                <c:ptCount val="1"/>
                <c:pt idx="0">
                  <c:v>2015</c:v>
                </c:pt>
              </c:strCache>
            </c:strRef>
          </c:tx>
          <c:marker>
            <c:symbol val="none"/>
          </c:marker>
          <c:val>
            <c:numRef>
              <c:f>SMGH!$H$37:$H$48</c:f>
              <c:numCache>
                <c:formatCode>General</c:formatCode>
                <c:ptCount val="12"/>
                <c:pt idx="0">
                  <c:v>3555</c:v>
                </c:pt>
                <c:pt idx="1">
                  <c:v>3013</c:v>
                </c:pt>
                <c:pt idx="2">
                  <c:v>2726</c:v>
                </c:pt>
                <c:pt idx="3">
                  <c:v>3294</c:v>
                </c:pt>
                <c:pt idx="4">
                  <c:v>3122</c:v>
                </c:pt>
                <c:pt idx="5">
                  <c:v>3255</c:v>
                </c:pt>
                <c:pt idx="6">
                  <c:v>3750</c:v>
                </c:pt>
                <c:pt idx="7">
                  <c:v>3827</c:v>
                </c:pt>
                <c:pt idx="8">
                  <c:v>4236</c:v>
                </c:pt>
                <c:pt idx="9">
                  <c:v>2399</c:v>
                </c:pt>
                <c:pt idx="10">
                  <c:v>2391</c:v>
                </c:pt>
                <c:pt idx="11">
                  <c:v>2006</c:v>
                </c:pt>
              </c:numCache>
            </c:numRef>
          </c:val>
          <c:smooth val="0"/>
          <c:extLst>
            <c:ext xmlns:c16="http://schemas.microsoft.com/office/drawing/2014/chart" uri="{C3380CC4-5D6E-409C-BE32-E72D297353CC}">
              <c16:uniqueId val="{00000001-1687-4867-A343-2DA73DF19C02}"/>
            </c:ext>
          </c:extLst>
        </c:ser>
        <c:ser>
          <c:idx val="5"/>
          <c:order val="2"/>
          <c:tx>
            <c:strRef>
              <c:f>SMGH!$I$36</c:f>
              <c:strCache>
                <c:ptCount val="1"/>
                <c:pt idx="0">
                  <c:v>2016</c:v>
                </c:pt>
              </c:strCache>
            </c:strRef>
          </c:tx>
          <c:marker>
            <c:symbol val="none"/>
          </c:marker>
          <c:val>
            <c:numRef>
              <c:f>SMGH!$I$37:$I$48</c:f>
              <c:numCache>
                <c:formatCode>General</c:formatCode>
                <c:ptCount val="12"/>
                <c:pt idx="0">
                  <c:v>2042</c:v>
                </c:pt>
                <c:pt idx="1">
                  <c:v>1901</c:v>
                </c:pt>
                <c:pt idx="2">
                  <c:v>2096</c:v>
                </c:pt>
                <c:pt idx="3">
                  <c:v>2016</c:v>
                </c:pt>
                <c:pt idx="4">
                  <c:v>2197</c:v>
                </c:pt>
                <c:pt idx="5">
                  <c:v>2583</c:v>
                </c:pt>
                <c:pt idx="6">
                  <c:v>3232</c:v>
                </c:pt>
                <c:pt idx="7">
                  <c:v>3446</c:v>
                </c:pt>
                <c:pt idx="8">
                  <c:v>2775</c:v>
                </c:pt>
                <c:pt idx="9">
                  <c:v>2169</c:v>
                </c:pt>
                <c:pt idx="10">
                  <c:v>2174</c:v>
                </c:pt>
                <c:pt idx="11">
                  <c:v>1800</c:v>
                </c:pt>
              </c:numCache>
            </c:numRef>
          </c:val>
          <c:smooth val="0"/>
          <c:extLst>
            <c:ext xmlns:c16="http://schemas.microsoft.com/office/drawing/2014/chart" uri="{C3380CC4-5D6E-409C-BE32-E72D297353CC}">
              <c16:uniqueId val="{00000002-1687-4867-A343-2DA73DF19C02}"/>
            </c:ext>
          </c:extLst>
        </c:ser>
        <c:ser>
          <c:idx val="0"/>
          <c:order val="3"/>
          <c:tx>
            <c:strRef>
              <c:f>SMGH!$J$36</c:f>
              <c:strCache>
                <c:ptCount val="1"/>
                <c:pt idx="0">
                  <c:v>2017</c:v>
                </c:pt>
              </c:strCache>
            </c:strRef>
          </c:tx>
          <c:marker>
            <c:symbol val="none"/>
          </c:marker>
          <c:val>
            <c:numRef>
              <c:f>SMGH!$J$37:$J$48</c:f>
              <c:numCache>
                <c:formatCode>General</c:formatCode>
                <c:ptCount val="12"/>
                <c:pt idx="0">
                  <c:v>2733</c:v>
                </c:pt>
                <c:pt idx="1">
                  <c:v>3623</c:v>
                </c:pt>
                <c:pt idx="2">
                  <c:v>3459</c:v>
                </c:pt>
                <c:pt idx="3">
                  <c:v>3589</c:v>
                </c:pt>
                <c:pt idx="4">
                  <c:v>3034</c:v>
                </c:pt>
                <c:pt idx="5">
                  <c:v>2438</c:v>
                </c:pt>
                <c:pt idx="6">
                  <c:v>2248</c:v>
                </c:pt>
                <c:pt idx="7">
                  <c:v>2209</c:v>
                </c:pt>
                <c:pt idx="8">
                  <c:v>2150</c:v>
                </c:pt>
                <c:pt idx="9">
                  <c:v>2179</c:v>
                </c:pt>
                <c:pt idx="10">
                  <c:v>1800</c:v>
                </c:pt>
                <c:pt idx="11">
                  <c:v>2174</c:v>
                </c:pt>
              </c:numCache>
            </c:numRef>
          </c:val>
          <c:smooth val="0"/>
          <c:extLst>
            <c:ext xmlns:c16="http://schemas.microsoft.com/office/drawing/2014/chart" uri="{C3380CC4-5D6E-409C-BE32-E72D297353CC}">
              <c16:uniqueId val="{00000003-1687-4867-A343-2DA73DF19C02}"/>
            </c:ext>
          </c:extLst>
        </c:ser>
        <c:ser>
          <c:idx val="1"/>
          <c:order val="4"/>
          <c:tx>
            <c:strRef>
              <c:f>SMGH!$K$36</c:f>
              <c:strCache>
                <c:ptCount val="1"/>
                <c:pt idx="0">
                  <c:v>2018</c:v>
                </c:pt>
              </c:strCache>
            </c:strRef>
          </c:tx>
          <c:marker>
            <c:symbol val="none"/>
          </c:marker>
          <c:val>
            <c:numRef>
              <c:f>SMGH!$K$37:$K$48</c:f>
              <c:numCache>
                <c:formatCode>General</c:formatCode>
                <c:ptCount val="12"/>
                <c:pt idx="0">
                  <c:v>2322</c:v>
                </c:pt>
                <c:pt idx="1">
                  <c:v>2341</c:v>
                </c:pt>
                <c:pt idx="2">
                  <c:v>2130</c:v>
                </c:pt>
                <c:pt idx="3">
                  <c:v>2127</c:v>
                </c:pt>
                <c:pt idx="4">
                  <c:v>2359</c:v>
                </c:pt>
                <c:pt idx="5">
                  <c:v>2754</c:v>
                </c:pt>
                <c:pt idx="6">
                  <c:v>3190</c:v>
                </c:pt>
                <c:pt idx="7">
                  <c:v>3836</c:v>
                </c:pt>
                <c:pt idx="8">
                  <c:v>4707</c:v>
                </c:pt>
                <c:pt idx="9">
                  <c:v>3880</c:v>
                </c:pt>
                <c:pt idx="10">
                  <c:v>2920</c:v>
                </c:pt>
                <c:pt idx="11">
                  <c:v>2124</c:v>
                </c:pt>
              </c:numCache>
            </c:numRef>
          </c:val>
          <c:smooth val="0"/>
          <c:extLst>
            <c:ext xmlns:c16="http://schemas.microsoft.com/office/drawing/2014/chart" uri="{C3380CC4-5D6E-409C-BE32-E72D297353CC}">
              <c16:uniqueId val="{00000004-1687-4867-A343-2DA73DF19C02}"/>
            </c:ext>
          </c:extLst>
        </c:ser>
        <c:dLbls>
          <c:showLegendKey val="0"/>
          <c:showVal val="0"/>
          <c:showCatName val="0"/>
          <c:showSerName val="0"/>
          <c:showPercent val="0"/>
          <c:showBubbleSize val="0"/>
        </c:dLbls>
        <c:smooth val="0"/>
        <c:axId val="77261440"/>
        <c:axId val="77533568"/>
      </c:lineChart>
      <c:catAx>
        <c:axId val="77261440"/>
        <c:scaling>
          <c:orientation val="minMax"/>
        </c:scaling>
        <c:delete val="0"/>
        <c:axPos val="b"/>
        <c:numFmt formatCode="General" sourceLinked="0"/>
        <c:majorTickMark val="none"/>
        <c:minorTickMark val="none"/>
        <c:tickLblPos val="nextTo"/>
        <c:crossAx val="77533568"/>
        <c:crosses val="autoZero"/>
        <c:auto val="1"/>
        <c:lblAlgn val="ctr"/>
        <c:lblOffset val="100"/>
        <c:noMultiLvlLbl val="0"/>
      </c:catAx>
      <c:valAx>
        <c:axId val="77533568"/>
        <c:scaling>
          <c:orientation val="minMax"/>
        </c:scaling>
        <c:delete val="0"/>
        <c:axPos val="l"/>
        <c:majorGridlines/>
        <c:numFmt formatCode="General" sourceLinked="1"/>
        <c:majorTickMark val="none"/>
        <c:minorTickMark val="none"/>
        <c:tickLblPos val="nextTo"/>
        <c:crossAx val="77261440"/>
        <c:crosses val="autoZero"/>
        <c:crossBetween val="between"/>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FCHS Water Consumption (M3)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3"/>
          <c:order val="0"/>
          <c:tx>
            <c:strRef>
              <c:f>FCHS!$G$36</c:f>
              <c:strCache>
                <c:ptCount val="1"/>
                <c:pt idx="0">
                  <c:v>2014</c:v>
                </c:pt>
              </c:strCache>
            </c:strRef>
          </c:tx>
          <c:spPr>
            <a:ln w="28575" cap="rnd">
              <a:solidFill>
                <a:schemeClr val="accent4"/>
              </a:solidFill>
              <a:round/>
            </a:ln>
            <a:effectLst/>
          </c:spPr>
          <c:marker>
            <c:symbol val="none"/>
          </c:marker>
          <c:cat>
            <c:strRef>
              <c:f>FCHS!$C$37:$C$48</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FCHS!$G$37:$G$48</c:f>
              <c:numCache>
                <c:formatCode>General</c:formatCode>
                <c:ptCount val="12"/>
                <c:pt idx="0">
                  <c:v>244</c:v>
                </c:pt>
                <c:pt idx="1">
                  <c:v>305</c:v>
                </c:pt>
                <c:pt idx="2">
                  <c:v>573</c:v>
                </c:pt>
                <c:pt idx="3">
                  <c:v>348</c:v>
                </c:pt>
                <c:pt idx="4">
                  <c:v>283</c:v>
                </c:pt>
                <c:pt idx="5">
                  <c:v>274</c:v>
                </c:pt>
                <c:pt idx="6">
                  <c:v>268</c:v>
                </c:pt>
                <c:pt idx="7">
                  <c:v>279</c:v>
                </c:pt>
                <c:pt idx="8">
                  <c:v>251</c:v>
                </c:pt>
                <c:pt idx="9">
                  <c:v>396</c:v>
                </c:pt>
                <c:pt idx="10">
                  <c:v>317</c:v>
                </c:pt>
                <c:pt idx="11">
                  <c:v>427</c:v>
                </c:pt>
              </c:numCache>
            </c:numRef>
          </c:val>
          <c:smooth val="0"/>
          <c:extLst>
            <c:ext xmlns:c16="http://schemas.microsoft.com/office/drawing/2014/chart" uri="{C3380CC4-5D6E-409C-BE32-E72D297353CC}">
              <c16:uniqueId val="{00000000-5A8C-4D77-99D9-12C360E5E003}"/>
            </c:ext>
          </c:extLst>
        </c:ser>
        <c:ser>
          <c:idx val="4"/>
          <c:order val="1"/>
          <c:tx>
            <c:strRef>
              <c:f>FCHS!$H$36</c:f>
              <c:strCache>
                <c:ptCount val="1"/>
                <c:pt idx="0">
                  <c:v>2015</c:v>
                </c:pt>
              </c:strCache>
            </c:strRef>
          </c:tx>
          <c:spPr>
            <a:ln w="28575" cap="rnd">
              <a:solidFill>
                <a:schemeClr val="accent5"/>
              </a:solidFill>
              <a:round/>
            </a:ln>
            <a:effectLst/>
          </c:spPr>
          <c:marker>
            <c:symbol val="none"/>
          </c:marker>
          <c:cat>
            <c:strRef>
              <c:f>FCHS!$C$37:$C$48</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FCHS!$H$37:$H$48</c:f>
              <c:numCache>
                <c:formatCode>General</c:formatCode>
                <c:ptCount val="12"/>
                <c:pt idx="0">
                  <c:v>427</c:v>
                </c:pt>
                <c:pt idx="1">
                  <c:v>322</c:v>
                </c:pt>
                <c:pt idx="2">
                  <c:v>298</c:v>
                </c:pt>
                <c:pt idx="3">
                  <c:v>267</c:v>
                </c:pt>
                <c:pt idx="4">
                  <c:v>281</c:v>
                </c:pt>
                <c:pt idx="5">
                  <c:v>243</c:v>
                </c:pt>
                <c:pt idx="6">
                  <c:v>251</c:v>
                </c:pt>
                <c:pt idx="7">
                  <c:v>380</c:v>
                </c:pt>
                <c:pt idx="8">
                  <c:v>274</c:v>
                </c:pt>
                <c:pt idx="9">
                  <c:v>338</c:v>
                </c:pt>
                <c:pt idx="10">
                  <c:v>341</c:v>
                </c:pt>
                <c:pt idx="11">
                  <c:v>249</c:v>
                </c:pt>
              </c:numCache>
            </c:numRef>
          </c:val>
          <c:smooth val="0"/>
          <c:extLst>
            <c:ext xmlns:c16="http://schemas.microsoft.com/office/drawing/2014/chart" uri="{C3380CC4-5D6E-409C-BE32-E72D297353CC}">
              <c16:uniqueId val="{00000001-5A8C-4D77-99D9-12C360E5E003}"/>
            </c:ext>
          </c:extLst>
        </c:ser>
        <c:ser>
          <c:idx val="0"/>
          <c:order val="3"/>
          <c:tx>
            <c:strRef>
              <c:f>FCHS!$J$36</c:f>
              <c:strCache>
                <c:ptCount val="1"/>
                <c:pt idx="0">
                  <c:v>2017</c:v>
                </c:pt>
              </c:strCache>
            </c:strRef>
          </c:tx>
          <c:spPr>
            <a:ln w="28575" cap="rnd">
              <a:solidFill>
                <a:schemeClr val="accent1"/>
              </a:solidFill>
              <a:round/>
            </a:ln>
            <a:effectLst/>
          </c:spPr>
          <c:marker>
            <c:symbol val="none"/>
          </c:marker>
          <c:cat>
            <c:strRef>
              <c:f>FCHS!$C$37:$C$48</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FCHS!$J$37:$J$48</c:f>
              <c:numCache>
                <c:formatCode>General</c:formatCode>
                <c:ptCount val="12"/>
                <c:pt idx="0">
                  <c:v>166</c:v>
                </c:pt>
                <c:pt idx="1">
                  <c:v>220</c:v>
                </c:pt>
                <c:pt idx="2">
                  <c:v>221</c:v>
                </c:pt>
                <c:pt idx="3">
                  <c:v>246</c:v>
                </c:pt>
                <c:pt idx="4">
                  <c:v>294</c:v>
                </c:pt>
                <c:pt idx="5">
                  <c:v>283</c:v>
                </c:pt>
                <c:pt idx="6">
                  <c:v>278</c:v>
                </c:pt>
                <c:pt idx="7">
                  <c:v>256</c:v>
                </c:pt>
                <c:pt idx="8">
                  <c:v>274</c:v>
                </c:pt>
                <c:pt idx="9">
                  <c:v>190</c:v>
                </c:pt>
                <c:pt idx="10">
                  <c:v>310</c:v>
                </c:pt>
                <c:pt idx="11">
                  <c:v>235</c:v>
                </c:pt>
              </c:numCache>
            </c:numRef>
          </c:val>
          <c:smooth val="0"/>
          <c:extLst>
            <c:ext xmlns:c16="http://schemas.microsoft.com/office/drawing/2014/chart" uri="{C3380CC4-5D6E-409C-BE32-E72D297353CC}">
              <c16:uniqueId val="{00000002-5A8C-4D77-99D9-12C360E5E003}"/>
            </c:ext>
          </c:extLst>
        </c:ser>
        <c:ser>
          <c:idx val="5"/>
          <c:order val="2"/>
          <c:tx>
            <c:strRef>
              <c:f>FCHS!$I$36</c:f>
              <c:strCache>
                <c:ptCount val="1"/>
                <c:pt idx="0">
                  <c:v>2016</c:v>
                </c:pt>
              </c:strCache>
            </c:strRef>
          </c:tx>
          <c:spPr>
            <a:ln w="28575" cap="rnd">
              <a:solidFill>
                <a:schemeClr val="accent6"/>
              </a:solidFill>
              <a:round/>
            </a:ln>
            <a:effectLst/>
          </c:spPr>
          <c:marker>
            <c:symbol val="none"/>
          </c:marker>
          <c:cat>
            <c:strRef>
              <c:f>FCHS!$C$37:$C$48</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FCHS!$I$37:$I$48</c:f>
              <c:numCache>
                <c:formatCode>General</c:formatCode>
                <c:ptCount val="12"/>
                <c:pt idx="0">
                  <c:v>472</c:v>
                </c:pt>
                <c:pt idx="1">
                  <c:v>309</c:v>
                </c:pt>
                <c:pt idx="2">
                  <c:v>346</c:v>
                </c:pt>
                <c:pt idx="3">
                  <c:v>347</c:v>
                </c:pt>
                <c:pt idx="4">
                  <c:v>245</c:v>
                </c:pt>
                <c:pt idx="5">
                  <c:v>354</c:v>
                </c:pt>
                <c:pt idx="6">
                  <c:v>623</c:v>
                </c:pt>
                <c:pt idx="7">
                  <c:v>581</c:v>
                </c:pt>
                <c:pt idx="8">
                  <c:v>326</c:v>
                </c:pt>
                <c:pt idx="9">
                  <c:v>315</c:v>
                </c:pt>
                <c:pt idx="10">
                  <c:v>235</c:v>
                </c:pt>
                <c:pt idx="11">
                  <c:v>310</c:v>
                </c:pt>
              </c:numCache>
            </c:numRef>
          </c:val>
          <c:smooth val="0"/>
          <c:extLst>
            <c:ext xmlns:c16="http://schemas.microsoft.com/office/drawing/2014/chart" uri="{C3380CC4-5D6E-409C-BE32-E72D297353CC}">
              <c16:uniqueId val="{00000003-5A8C-4D77-99D9-12C360E5E003}"/>
            </c:ext>
          </c:extLst>
        </c:ser>
        <c:ser>
          <c:idx val="1"/>
          <c:order val="4"/>
          <c:tx>
            <c:strRef>
              <c:f>FCHS!$K$36</c:f>
              <c:strCache>
                <c:ptCount val="1"/>
                <c:pt idx="0">
                  <c:v>2018</c:v>
                </c:pt>
              </c:strCache>
            </c:strRef>
          </c:tx>
          <c:spPr>
            <a:ln w="28575" cap="rnd">
              <a:solidFill>
                <a:schemeClr val="accent2"/>
              </a:solidFill>
              <a:round/>
            </a:ln>
            <a:effectLst/>
          </c:spPr>
          <c:marker>
            <c:symbol val="none"/>
          </c:marker>
          <c:cat>
            <c:strRef>
              <c:f>FCHS!$C$37:$C$48</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FCHS!$K$37:$K$48</c:f>
              <c:numCache>
                <c:formatCode>General</c:formatCode>
                <c:ptCount val="12"/>
                <c:pt idx="0">
                  <c:v>197</c:v>
                </c:pt>
                <c:pt idx="1">
                  <c:v>159</c:v>
                </c:pt>
                <c:pt idx="2">
                  <c:v>192</c:v>
                </c:pt>
                <c:pt idx="3">
                  <c:v>303</c:v>
                </c:pt>
                <c:pt idx="4">
                  <c:v>276</c:v>
                </c:pt>
                <c:pt idx="5">
                  <c:v>250</c:v>
                </c:pt>
                <c:pt idx="6">
                  <c:v>191</c:v>
                </c:pt>
                <c:pt idx="7">
                  <c:v>179</c:v>
                </c:pt>
                <c:pt idx="8">
                  <c:v>201</c:v>
                </c:pt>
                <c:pt idx="9">
                  <c:v>168</c:v>
                </c:pt>
                <c:pt idx="10">
                  <c:v>198</c:v>
                </c:pt>
                <c:pt idx="11">
                  <c:v>179</c:v>
                </c:pt>
              </c:numCache>
            </c:numRef>
          </c:val>
          <c:smooth val="0"/>
          <c:extLst>
            <c:ext xmlns:c16="http://schemas.microsoft.com/office/drawing/2014/chart" uri="{C3380CC4-5D6E-409C-BE32-E72D297353CC}">
              <c16:uniqueId val="{00000004-5A8C-4D77-99D9-12C360E5E003}"/>
            </c:ext>
          </c:extLst>
        </c:ser>
        <c:dLbls>
          <c:showLegendKey val="0"/>
          <c:showVal val="0"/>
          <c:showCatName val="0"/>
          <c:showSerName val="0"/>
          <c:showPercent val="0"/>
          <c:showBubbleSize val="0"/>
        </c:dLbls>
        <c:smooth val="0"/>
        <c:axId val="154227456"/>
        <c:axId val="154229376"/>
      </c:lineChart>
      <c:catAx>
        <c:axId val="154227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229376"/>
        <c:crosses val="autoZero"/>
        <c:auto val="1"/>
        <c:lblAlgn val="ctr"/>
        <c:lblOffset val="100"/>
        <c:noMultiLvlLbl val="0"/>
      </c:catAx>
      <c:valAx>
        <c:axId val="154229376"/>
        <c:scaling>
          <c:orientation val="minMax"/>
        </c:scaling>
        <c:delete val="0"/>
        <c:axPos val="l"/>
        <c:majorGridlines>
          <c:spPr>
            <a:ln w="9525" cap="flat" cmpd="sng" algn="ctr">
              <a:solidFill>
                <a:sysClr val="windowText" lastClr="0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227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71F525-3CE3-4FD0-8BE6-AD879B1FF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3132</Words>
  <Characters>17858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Draft 7-20-05</vt:lpstr>
    </vt:vector>
  </TitlesOfParts>
  <Company>NW Energy Efficiency Alliance</Company>
  <LinksUpToDate>false</LinksUpToDate>
  <CharactersWithSpaces>20949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7-20-05</dc:title>
  <dc:creator>Staff Member</dc:creator>
  <cp:lastModifiedBy>Campbell, Bernie</cp:lastModifiedBy>
  <cp:revision>3</cp:revision>
  <cp:lastPrinted>2019-03-17T20:00:00Z</cp:lastPrinted>
  <dcterms:created xsi:type="dcterms:W3CDTF">2019-06-07T18:30:00Z</dcterms:created>
  <dcterms:modified xsi:type="dcterms:W3CDTF">2019-06-07T18:31:00Z</dcterms:modified>
</cp:coreProperties>
</file>